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39E11" w14:textId="77777777" w:rsidR="00B255A1" w:rsidRDefault="00B255A1">
      <w:pPr>
        <w:rPr>
          <w:rFonts w:ascii="黑体" w:eastAsia="黑体" w:hAnsi="黑体" w:hint="eastAsia"/>
          <w:sz w:val="32"/>
          <w:szCs w:val="32"/>
        </w:rPr>
      </w:pPr>
    </w:p>
    <w:p w14:paraId="6973CCD6" w14:textId="77777777" w:rsidR="00B255A1" w:rsidRDefault="00B255A1">
      <w:pPr>
        <w:jc w:val="center"/>
        <w:rPr>
          <w:rFonts w:ascii="方正小标宋_GBK" w:eastAsia="方正小标宋_GBK" w:hAnsi="宋体" w:hint="eastAsia"/>
          <w:sz w:val="44"/>
          <w:szCs w:val="44"/>
        </w:rPr>
      </w:pPr>
    </w:p>
    <w:p w14:paraId="1A8625B4" w14:textId="77777777" w:rsidR="00B255A1" w:rsidRPr="007662D6" w:rsidRDefault="00730629">
      <w:pPr>
        <w:jc w:val="center"/>
        <w:rPr>
          <w:rFonts w:ascii="方正小标宋_GBK" w:eastAsia="方正小标宋_GBK" w:hAnsi="宋体" w:hint="eastAsia"/>
          <w:sz w:val="44"/>
          <w:szCs w:val="44"/>
        </w:rPr>
      </w:pPr>
      <w:r w:rsidRPr="007662D6">
        <w:rPr>
          <w:rFonts w:ascii="方正小标宋_GBK" w:eastAsia="方正小标宋_GBK" w:hAnsi="宋体" w:hint="eastAsia"/>
          <w:sz w:val="44"/>
          <w:szCs w:val="44"/>
        </w:rPr>
        <w:t>中共木垒哈萨克自治县委员会办公室</w:t>
      </w:r>
    </w:p>
    <w:p w14:paraId="27613CD0" w14:textId="77777777" w:rsidR="00B255A1" w:rsidRPr="007662D6" w:rsidRDefault="00730629">
      <w:pPr>
        <w:jc w:val="center"/>
        <w:rPr>
          <w:rFonts w:ascii="方正小标宋_GBK" w:eastAsia="方正小标宋_GBK" w:hAnsi="宋体" w:hint="eastAsia"/>
          <w:sz w:val="44"/>
          <w:szCs w:val="44"/>
        </w:rPr>
      </w:pPr>
      <w:r w:rsidRPr="007662D6">
        <w:rPr>
          <w:rFonts w:ascii="方正小标宋_GBK" w:eastAsia="方正小标宋_GBK" w:hAnsi="宋体" w:hint="eastAsia"/>
          <w:sz w:val="44"/>
          <w:szCs w:val="44"/>
        </w:rPr>
        <w:t xml:space="preserve"> 2023年度部门决算</w:t>
      </w:r>
    </w:p>
    <w:p w14:paraId="5866C9E8" w14:textId="77777777" w:rsidR="00B255A1" w:rsidRPr="007662D6" w:rsidRDefault="00730629">
      <w:pPr>
        <w:jc w:val="center"/>
        <w:rPr>
          <w:rFonts w:ascii="方正小标宋_GBK" w:eastAsia="方正小标宋_GBK" w:hAnsi="宋体" w:hint="eastAsia"/>
          <w:sz w:val="44"/>
          <w:szCs w:val="44"/>
        </w:rPr>
      </w:pPr>
      <w:r w:rsidRPr="007662D6">
        <w:rPr>
          <w:rFonts w:ascii="方正小标宋_GBK" w:eastAsia="方正小标宋_GBK" w:hAnsi="宋体" w:hint="eastAsia"/>
          <w:sz w:val="44"/>
          <w:szCs w:val="44"/>
        </w:rPr>
        <w:t>公开说明</w:t>
      </w:r>
    </w:p>
    <w:p w14:paraId="7A5CBB05" w14:textId="77777777" w:rsidR="00B255A1" w:rsidRPr="007662D6" w:rsidRDefault="00730629">
      <w:pPr>
        <w:rPr>
          <w:rFonts w:ascii="方正小标宋_GBK" w:eastAsia="方正小标宋_GBK" w:hAnsi="宋体" w:hint="eastAsia"/>
          <w:sz w:val="44"/>
          <w:szCs w:val="44"/>
        </w:rPr>
      </w:pPr>
      <w:r w:rsidRPr="007662D6">
        <w:rPr>
          <w:rFonts w:ascii="方正小标宋_GBK" w:eastAsia="方正小标宋_GBK" w:hAnsi="宋体" w:hint="eastAsia"/>
          <w:sz w:val="44"/>
          <w:szCs w:val="44"/>
        </w:rPr>
        <w:br w:type="page"/>
      </w:r>
    </w:p>
    <w:p w14:paraId="527FA4AE" w14:textId="77777777" w:rsidR="00B255A1" w:rsidRPr="007662D6" w:rsidRDefault="00730629">
      <w:pPr>
        <w:jc w:val="center"/>
        <w:rPr>
          <w:rFonts w:ascii="仿宋_GB2312" w:eastAsia="仿宋_GB2312" w:hAnsi="仿宋_GB2312" w:cs="仿宋_GB2312" w:hint="eastAsia"/>
          <w:bCs/>
          <w:kern w:val="0"/>
          <w:sz w:val="32"/>
          <w:szCs w:val="32"/>
        </w:rPr>
      </w:pPr>
      <w:r w:rsidRPr="007662D6">
        <w:rPr>
          <w:rFonts w:ascii="仿宋_GB2312" w:eastAsia="仿宋_GB2312" w:hAnsi="仿宋_GB2312" w:cs="仿宋_GB2312" w:hint="eastAsia"/>
          <w:b/>
          <w:kern w:val="0"/>
          <w:sz w:val="36"/>
          <w:szCs w:val="36"/>
        </w:rPr>
        <w:lastRenderedPageBreak/>
        <w:t>目  录</w:t>
      </w:r>
    </w:p>
    <w:p w14:paraId="05DD766A" w14:textId="77777777" w:rsidR="00B255A1" w:rsidRPr="007662D6" w:rsidRDefault="00730629">
      <w:pPr>
        <w:pStyle w:val="TOC1"/>
        <w:tabs>
          <w:tab w:val="right" w:pos="8306"/>
        </w:tabs>
        <w:rPr>
          <w:rFonts w:ascii="仿宋_GB2312" w:eastAsia="仿宋_GB2312" w:hAnsi="仿宋_GB2312" w:cs="仿宋_GB2312" w:hint="eastAsia"/>
          <w:b/>
          <w:bCs/>
          <w:sz w:val="32"/>
          <w:szCs w:val="32"/>
        </w:rPr>
      </w:pPr>
      <w:r w:rsidRPr="007662D6">
        <w:rPr>
          <w:rFonts w:ascii="仿宋_GB2312" w:eastAsia="仿宋_GB2312" w:hAnsi="仿宋_GB2312" w:cs="仿宋_GB2312" w:hint="eastAsia"/>
          <w:sz w:val="32"/>
          <w:szCs w:val="32"/>
        </w:rPr>
        <w:fldChar w:fldCharType="begin"/>
      </w:r>
      <w:r w:rsidRPr="007662D6">
        <w:rPr>
          <w:rFonts w:ascii="仿宋_GB2312" w:eastAsia="仿宋_GB2312" w:hAnsi="仿宋_GB2312" w:cs="仿宋_GB2312" w:hint="eastAsia"/>
          <w:sz w:val="32"/>
          <w:szCs w:val="32"/>
        </w:rPr>
        <w:instrText xml:space="preserve">TOC \o "1-3" \n  \h \u </w:instrText>
      </w:r>
      <w:r w:rsidRPr="007662D6">
        <w:rPr>
          <w:rFonts w:ascii="仿宋_GB2312" w:eastAsia="仿宋_GB2312" w:hAnsi="仿宋_GB2312" w:cs="仿宋_GB2312" w:hint="eastAsia"/>
          <w:sz w:val="32"/>
          <w:szCs w:val="32"/>
        </w:rPr>
        <w:fldChar w:fldCharType="separate"/>
      </w:r>
      <w:hyperlink w:anchor="_Toc32314" w:history="1">
        <w:r w:rsidRPr="007662D6">
          <w:rPr>
            <w:rFonts w:ascii="仿宋_GB2312" w:eastAsia="仿宋_GB2312" w:hAnsi="仿宋_GB2312" w:cs="仿宋_GB2312" w:hint="eastAsia"/>
            <w:b/>
            <w:bCs/>
            <w:sz w:val="32"/>
            <w:szCs w:val="32"/>
          </w:rPr>
          <w:t>第一部分 单位概况</w:t>
        </w:r>
      </w:hyperlink>
    </w:p>
    <w:p w14:paraId="1C1473C3"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30567" w:history="1">
        <w:r w:rsidRPr="007662D6">
          <w:rPr>
            <w:rFonts w:ascii="仿宋_GB2312" w:eastAsia="仿宋_GB2312" w:hAnsi="仿宋_GB2312" w:cs="仿宋_GB2312" w:hint="eastAsia"/>
            <w:bCs/>
            <w:kern w:val="0"/>
            <w:sz w:val="32"/>
            <w:szCs w:val="32"/>
          </w:rPr>
          <w:t>一、主要职能</w:t>
        </w:r>
      </w:hyperlink>
    </w:p>
    <w:p w14:paraId="57A9BC9B"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2151" w:history="1">
        <w:r w:rsidRPr="007662D6">
          <w:rPr>
            <w:rFonts w:ascii="仿宋_GB2312" w:eastAsia="仿宋_GB2312" w:hAnsi="仿宋_GB2312" w:cs="仿宋_GB2312" w:hint="eastAsia"/>
            <w:bCs/>
            <w:kern w:val="0"/>
            <w:sz w:val="32"/>
            <w:szCs w:val="32"/>
          </w:rPr>
          <w:t>二、机构设置及人员情况</w:t>
        </w:r>
      </w:hyperlink>
    </w:p>
    <w:p w14:paraId="25B56C10" w14:textId="77777777" w:rsidR="00B255A1" w:rsidRPr="007662D6" w:rsidRDefault="00730629">
      <w:pPr>
        <w:pStyle w:val="TOC1"/>
        <w:tabs>
          <w:tab w:val="right" w:pos="8306"/>
        </w:tabs>
        <w:rPr>
          <w:rFonts w:ascii="仿宋_GB2312" w:eastAsia="仿宋_GB2312" w:hAnsi="仿宋_GB2312" w:cs="仿宋_GB2312" w:hint="eastAsia"/>
          <w:b/>
          <w:bCs/>
          <w:sz w:val="32"/>
          <w:szCs w:val="32"/>
        </w:rPr>
      </w:pPr>
      <w:hyperlink w:anchor="_Toc29374" w:history="1">
        <w:r w:rsidRPr="007662D6">
          <w:rPr>
            <w:rFonts w:ascii="仿宋_GB2312" w:eastAsia="仿宋_GB2312" w:hAnsi="仿宋_GB2312" w:cs="仿宋_GB2312" w:hint="eastAsia"/>
            <w:b/>
            <w:bCs/>
            <w:sz w:val="32"/>
            <w:szCs w:val="32"/>
          </w:rPr>
          <w:t>第二部分 部门决算情况说明</w:t>
        </w:r>
      </w:hyperlink>
    </w:p>
    <w:p w14:paraId="3BFF6EEA"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25314" w:history="1">
        <w:r w:rsidRPr="007662D6">
          <w:rPr>
            <w:rFonts w:ascii="仿宋_GB2312" w:eastAsia="仿宋_GB2312" w:hAnsi="仿宋_GB2312" w:cs="仿宋_GB2312" w:hint="eastAsia"/>
            <w:bCs/>
            <w:kern w:val="0"/>
            <w:sz w:val="32"/>
            <w:szCs w:val="32"/>
          </w:rPr>
          <w:t>一、收入支出决算总体情况说明</w:t>
        </w:r>
      </w:hyperlink>
    </w:p>
    <w:p w14:paraId="514EDD53"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12142" w:history="1">
        <w:r w:rsidRPr="007662D6">
          <w:rPr>
            <w:rFonts w:ascii="仿宋_GB2312" w:eastAsia="仿宋_GB2312" w:hAnsi="仿宋_GB2312" w:cs="仿宋_GB2312" w:hint="eastAsia"/>
            <w:bCs/>
            <w:kern w:val="0"/>
            <w:sz w:val="32"/>
            <w:szCs w:val="32"/>
          </w:rPr>
          <w:t>二、收入决算情况说明</w:t>
        </w:r>
      </w:hyperlink>
    </w:p>
    <w:p w14:paraId="598D9C95"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13201" w:history="1">
        <w:r w:rsidRPr="007662D6">
          <w:rPr>
            <w:rFonts w:ascii="仿宋_GB2312" w:eastAsia="仿宋_GB2312" w:hAnsi="仿宋_GB2312" w:cs="仿宋_GB2312" w:hint="eastAsia"/>
            <w:bCs/>
            <w:kern w:val="0"/>
            <w:sz w:val="32"/>
            <w:szCs w:val="32"/>
          </w:rPr>
          <w:t>三、支出决算情况说明</w:t>
        </w:r>
      </w:hyperlink>
    </w:p>
    <w:p w14:paraId="28BCDB65"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26564" w:history="1">
        <w:r w:rsidRPr="007662D6">
          <w:rPr>
            <w:rFonts w:ascii="仿宋_GB2312" w:eastAsia="仿宋_GB2312" w:hAnsi="仿宋_GB2312" w:cs="仿宋_GB2312" w:hint="eastAsia"/>
            <w:bCs/>
            <w:kern w:val="0"/>
            <w:sz w:val="32"/>
            <w:szCs w:val="32"/>
          </w:rPr>
          <w:t>四、财政拨款收入支出决算总体情况说明</w:t>
        </w:r>
      </w:hyperlink>
    </w:p>
    <w:p w14:paraId="70396E4E"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20360" w:history="1">
        <w:r w:rsidRPr="007662D6">
          <w:rPr>
            <w:rFonts w:ascii="仿宋_GB2312" w:eastAsia="仿宋_GB2312" w:hAnsi="仿宋_GB2312" w:cs="仿宋_GB2312" w:hint="eastAsia"/>
            <w:bCs/>
            <w:kern w:val="0"/>
            <w:sz w:val="32"/>
            <w:szCs w:val="32"/>
          </w:rPr>
          <w:t>五、一般公共预算财政拨款支出决算情况说明</w:t>
        </w:r>
      </w:hyperlink>
    </w:p>
    <w:p w14:paraId="6649A483"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30870" w:history="1">
        <w:r w:rsidRPr="007662D6">
          <w:rPr>
            <w:rFonts w:ascii="仿宋_GB2312" w:eastAsia="仿宋_GB2312" w:hAnsi="仿宋_GB2312" w:cs="仿宋_GB2312" w:hint="eastAsia"/>
            <w:bCs/>
            <w:kern w:val="0"/>
            <w:sz w:val="32"/>
            <w:szCs w:val="32"/>
          </w:rPr>
          <w:t>六、一般公共预算财政拨款基本支出决算情况说明</w:t>
        </w:r>
      </w:hyperlink>
    </w:p>
    <w:p w14:paraId="3239314C"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21518" w:history="1">
        <w:r w:rsidRPr="007662D6">
          <w:rPr>
            <w:rFonts w:ascii="仿宋_GB2312" w:eastAsia="仿宋_GB2312" w:hAnsi="仿宋_GB2312" w:cs="仿宋_GB2312" w:hint="eastAsia"/>
            <w:bCs/>
            <w:kern w:val="0"/>
            <w:sz w:val="32"/>
            <w:szCs w:val="32"/>
          </w:rPr>
          <w:t>七、财政拨款“三公”经费支出决算情况说明</w:t>
        </w:r>
      </w:hyperlink>
    </w:p>
    <w:p w14:paraId="5725062D"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5810" w:history="1">
        <w:r w:rsidRPr="007662D6">
          <w:rPr>
            <w:rFonts w:ascii="仿宋_GB2312" w:eastAsia="仿宋_GB2312" w:hAnsi="仿宋_GB2312" w:cs="仿宋_GB2312" w:hint="eastAsia"/>
            <w:bCs/>
            <w:kern w:val="0"/>
            <w:sz w:val="32"/>
            <w:szCs w:val="32"/>
          </w:rPr>
          <w:t>八、政府性基金预算财政拨款收入支出决算情况说明</w:t>
        </w:r>
      </w:hyperlink>
    </w:p>
    <w:p w14:paraId="426AD6D2" w14:textId="77777777" w:rsidR="00B255A1" w:rsidRPr="007662D6" w:rsidRDefault="00730629">
      <w:hyperlink w:anchor="_Toc5810" w:history="1">
        <w:r w:rsidRPr="007662D6">
          <w:rPr>
            <w:rFonts w:ascii="仿宋_GB2312" w:eastAsia="仿宋_GB2312" w:hAnsi="仿宋_GB2312" w:cs="仿宋_GB2312" w:hint="eastAsia"/>
            <w:bCs/>
            <w:kern w:val="0"/>
            <w:sz w:val="32"/>
            <w:szCs w:val="32"/>
          </w:rPr>
          <w:t>九、国有资本经营预算财政拨款收入支出决算情况说明</w:t>
        </w:r>
      </w:hyperlink>
    </w:p>
    <w:p w14:paraId="17C01467"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1235" w:history="1">
        <w:r w:rsidRPr="007662D6">
          <w:rPr>
            <w:rFonts w:ascii="仿宋_GB2312" w:eastAsia="仿宋_GB2312" w:hAnsi="仿宋_GB2312" w:cs="仿宋_GB2312" w:hint="eastAsia"/>
            <w:sz w:val="32"/>
            <w:szCs w:val="32"/>
          </w:rPr>
          <w:t>十</w:t>
        </w:r>
        <w:r w:rsidRPr="007662D6">
          <w:rPr>
            <w:rFonts w:ascii="仿宋_GB2312" w:eastAsia="仿宋_GB2312" w:hAnsi="仿宋_GB2312" w:cs="仿宋_GB2312" w:hint="eastAsia"/>
            <w:bCs/>
            <w:kern w:val="0"/>
            <w:sz w:val="32"/>
            <w:szCs w:val="32"/>
          </w:rPr>
          <w:t>、其他重要事项的情况说明</w:t>
        </w:r>
      </w:hyperlink>
    </w:p>
    <w:p w14:paraId="3EDB6C4A" w14:textId="77777777" w:rsidR="00B255A1" w:rsidRPr="007662D6" w:rsidRDefault="00730629">
      <w:pPr>
        <w:pStyle w:val="TOC3"/>
        <w:tabs>
          <w:tab w:val="right" w:pos="8306"/>
        </w:tabs>
        <w:ind w:leftChars="0" w:left="0"/>
        <w:rPr>
          <w:rFonts w:ascii="仿宋_GB2312" w:eastAsia="仿宋_GB2312" w:hAnsi="仿宋_GB2312" w:cs="仿宋_GB2312" w:hint="eastAsia"/>
          <w:sz w:val="32"/>
          <w:szCs w:val="32"/>
        </w:rPr>
      </w:pPr>
      <w:hyperlink w:anchor="_Toc14519" w:history="1">
        <w:r w:rsidRPr="007662D6">
          <w:rPr>
            <w:rFonts w:ascii="仿宋_GB2312" w:eastAsia="仿宋_GB2312" w:hAnsi="仿宋_GB2312" w:cs="仿宋_GB2312" w:hint="eastAsia"/>
            <w:sz w:val="32"/>
            <w:szCs w:val="32"/>
          </w:rPr>
          <w:t>（一）机关运行经费支出情况</w:t>
        </w:r>
      </w:hyperlink>
    </w:p>
    <w:p w14:paraId="02D6278E" w14:textId="77777777" w:rsidR="00B255A1" w:rsidRPr="007662D6" w:rsidRDefault="00730629">
      <w:pPr>
        <w:pStyle w:val="TOC3"/>
        <w:tabs>
          <w:tab w:val="right" w:pos="8306"/>
        </w:tabs>
        <w:ind w:leftChars="0" w:left="0"/>
        <w:rPr>
          <w:rFonts w:ascii="仿宋_GB2312" w:eastAsia="仿宋_GB2312" w:hAnsi="仿宋_GB2312" w:cs="仿宋_GB2312" w:hint="eastAsia"/>
          <w:sz w:val="32"/>
          <w:szCs w:val="32"/>
        </w:rPr>
      </w:pPr>
      <w:hyperlink w:anchor="_Toc227" w:history="1">
        <w:r w:rsidRPr="007662D6">
          <w:rPr>
            <w:rFonts w:ascii="仿宋_GB2312" w:eastAsia="仿宋_GB2312" w:hAnsi="仿宋_GB2312" w:cs="仿宋_GB2312" w:hint="eastAsia"/>
            <w:sz w:val="32"/>
            <w:szCs w:val="32"/>
          </w:rPr>
          <w:t>（二）政府采购情况</w:t>
        </w:r>
      </w:hyperlink>
    </w:p>
    <w:p w14:paraId="6CB82FCD" w14:textId="77777777" w:rsidR="00B255A1" w:rsidRPr="007662D6" w:rsidRDefault="00730629">
      <w:pPr>
        <w:pStyle w:val="TOC3"/>
        <w:tabs>
          <w:tab w:val="right" w:pos="8306"/>
        </w:tabs>
        <w:ind w:leftChars="0" w:left="0"/>
        <w:rPr>
          <w:rFonts w:ascii="仿宋_GB2312" w:eastAsia="仿宋_GB2312" w:hAnsi="仿宋_GB2312" w:cs="仿宋_GB2312" w:hint="eastAsia"/>
          <w:sz w:val="32"/>
          <w:szCs w:val="32"/>
        </w:rPr>
      </w:pPr>
      <w:hyperlink w:anchor="_Toc8391" w:history="1">
        <w:r w:rsidRPr="007662D6">
          <w:rPr>
            <w:rFonts w:ascii="仿宋_GB2312" w:eastAsia="仿宋_GB2312" w:hAnsi="仿宋_GB2312" w:cs="仿宋_GB2312" w:hint="eastAsia"/>
            <w:sz w:val="32"/>
            <w:szCs w:val="32"/>
          </w:rPr>
          <w:t>（三）国有资产占用情况说明</w:t>
        </w:r>
      </w:hyperlink>
    </w:p>
    <w:p w14:paraId="710EB4AC"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11283" w:history="1">
        <w:r w:rsidRPr="007662D6">
          <w:rPr>
            <w:rFonts w:ascii="仿宋_GB2312" w:eastAsia="仿宋_GB2312" w:hAnsi="仿宋_GB2312" w:cs="仿宋_GB2312" w:hint="eastAsia"/>
            <w:bCs/>
            <w:kern w:val="0"/>
            <w:sz w:val="32"/>
            <w:szCs w:val="32"/>
          </w:rPr>
          <w:t>十一、预算绩效的情况说明</w:t>
        </w:r>
      </w:hyperlink>
    </w:p>
    <w:p w14:paraId="5C361C4D"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r w:rsidRPr="007662D6">
        <w:rPr>
          <w:rFonts w:ascii="仿宋_GB2312" w:eastAsia="仿宋_GB2312" w:hAnsi="仿宋_GB2312" w:cs="仿宋_GB2312" w:hint="eastAsia"/>
          <w:sz w:val="32"/>
          <w:szCs w:val="32"/>
        </w:rPr>
        <w:t>十二、其他需说明的事项</w:t>
      </w:r>
    </w:p>
    <w:p w14:paraId="22E88C84" w14:textId="77777777" w:rsidR="00B255A1" w:rsidRPr="007662D6" w:rsidRDefault="00730629">
      <w:pPr>
        <w:pStyle w:val="TOC1"/>
        <w:tabs>
          <w:tab w:val="right" w:pos="8306"/>
        </w:tabs>
        <w:rPr>
          <w:rFonts w:ascii="仿宋_GB2312" w:eastAsia="仿宋_GB2312" w:hAnsi="仿宋_GB2312" w:cs="仿宋_GB2312" w:hint="eastAsia"/>
          <w:b/>
          <w:bCs/>
          <w:sz w:val="32"/>
          <w:szCs w:val="32"/>
        </w:rPr>
      </w:pPr>
      <w:hyperlink w:anchor="_Toc3250" w:history="1">
        <w:r w:rsidRPr="007662D6">
          <w:rPr>
            <w:rFonts w:ascii="仿宋_GB2312" w:eastAsia="仿宋_GB2312" w:hAnsi="仿宋_GB2312" w:cs="仿宋_GB2312" w:hint="eastAsia"/>
            <w:b/>
            <w:bCs/>
            <w:sz w:val="32"/>
            <w:szCs w:val="32"/>
          </w:rPr>
          <w:t>第三部分 专业名词解释</w:t>
        </w:r>
      </w:hyperlink>
    </w:p>
    <w:p w14:paraId="4E6375ED" w14:textId="77777777" w:rsidR="00B255A1" w:rsidRPr="007662D6" w:rsidRDefault="00730629">
      <w:pPr>
        <w:pStyle w:val="TOC1"/>
        <w:tabs>
          <w:tab w:val="right" w:pos="8306"/>
        </w:tabs>
        <w:rPr>
          <w:rFonts w:ascii="仿宋_GB2312" w:eastAsia="仿宋_GB2312" w:hAnsi="仿宋_GB2312" w:cs="仿宋_GB2312" w:hint="eastAsia"/>
          <w:b/>
          <w:bCs/>
          <w:sz w:val="32"/>
          <w:szCs w:val="32"/>
        </w:rPr>
      </w:pPr>
      <w:hyperlink w:anchor="_Toc22784" w:history="1">
        <w:r w:rsidRPr="007662D6">
          <w:rPr>
            <w:rFonts w:ascii="仿宋_GB2312" w:eastAsia="仿宋_GB2312" w:hAnsi="仿宋_GB2312" w:cs="仿宋_GB2312" w:hint="eastAsia"/>
            <w:b/>
            <w:bCs/>
            <w:sz w:val="32"/>
            <w:szCs w:val="32"/>
          </w:rPr>
          <w:t>第四部分 部门决算报表（见附表）</w:t>
        </w:r>
      </w:hyperlink>
    </w:p>
    <w:p w14:paraId="58AFD3FF"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2183" w:history="1">
        <w:r w:rsidRPr="007662D6">
          <w:rPr>
            <w:rFonts w:ascii="仿宋_GB2312" w:eastAsia="仿宋_GB2312" w:hAnsi="仿宋_GB2312" w:cs="仿宋_GB2312" w:hint="eastAsia"/>
            <w:bCs/>
            <w:kern w:val="0"/>
            <w:sz w:val="32"/>
            <w:szCs w:val="32"/>
          </w:rPr>
          <w:t>一、《收入支出决算总表》</w:t>
        </w:r>
      </w:hyperlink>
    </w:p>
    <w:p w14:paraId="6C64C1BD"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24532" w:history="1">
        <w:r w:rsidRPr="007662D6">
          <w:rPr>
            <w:rFonts w:ascii="仿宋_GB2312" w:eastAsia="仿宋_GB2312" w:hAnsi="仿宋_GB2312" w:cs="仿宋_GB2312" w:hint="eastAsia"/>
            <w:bCs/>
            <w:kern w:val="0"/>
            <w:sz w:val="32"/>
            <w:szCs w:val="32"/>
          </w:rPr>
          <w:t>二、《收入决算表》</w:t>
        </w:r>
      </w:hyperlink>
    </w:p>
    <w:p w14:paraId="70696346"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32434" w:history="1">
        <w:r w:rsidRPr="007662D6">
          <w:rPr>
            <w:rFonts w:ascii="仿宋_GB2312" w:eastAsia="仿宋_GB2312" w:hAnsi="仿宋_GB2312" w:cs="仿宋_GB2312" w:hint="eastAsia"/>
            <w:bCs/>
            <w:kern w:val="0"/>
            <w:sz w:val="32"/>
            <w:szCs w:val="32"/>
          </w:rPr>
          <w:t>三、《支出决算表》</w:t>
        </w:r>
      </w:hyperlink>
    </w:p>
    <w:p w14:paraId="161258C3"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28786" w:history="1">
        <w:r w:rsidRPr="007662D6">
          <w:rPr>
            <w:rFonts w:ascii="仿宋_GB2312" w:eastAsia="仿宋_GB2312" w:hAnsi="仿宋_GB2312" w:cs="仿宋_GB2312" w:hint="eastAsia"/>
            <w:bCs/>
            <w:kern w:val="0"/>
            <w:sz w:val="32"/>
            <w:szCs w:val="32"/>
          </w:rPr>
          <w:t>四、《财政拨款收入支出决算总表》</w:t>
        </w:r>
      </w:hyperlink>
    </w:p>
    <w:p w14:paraId="58E3ECB5"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14869" w:history="1">
        <w:r w:rsidRPr="007662D6">
          <w:rPr>
            <w:rFonts w:ascii="仿宋_GB2312" w:eastAsia="仿宋_GB2312" w:hAnsi="仿宋_GB2312" w:cs="仿宋_GB2312" w:hint="eastAsia"/>
            <w:bCs/>
            <w:kern w:val="0"/>
            <w:sz w:val="32"/>
            <w:szCs w:val="32"/>
          </w:rPr>
          <w:t>五、《一般公共预算财政拨款支出决算表》</w:t>
        </w:r>
      </w:hyperlink>
    </w:p>
    <w:p w14:paraId="3AFCBA9D"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8884" w:history="1">
        <w:r w:rsidRPr="007662D6">
          <w:rPr>
            <w:rFonts w:ascii="仿宋_GB2312" w:eastAsia="仿宋_GB2312" w:hAnsi="仿宋_GB2312" w:cs="仿宋_GB2312" w:hint="eastAsia"/>
            <w:bCs/>
            <w:kern w:val="0"/>
            <w:sz w:val="32"/>
            <w:szCs w:val="32"/>
          </w:rPr>
          <w:t>六、《一般公共预算财政拨款基本支出决算表》</w:t>
        </w:r>
      </w:hyperlink>
    </w:p>
    <w:p w14:paraId="0C8FF13B"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29106" w:history="1">
        <w:r w:rsidRPr="007662D6">
          <w:rPr>
            <w:rFonts w:ascii="仿宋_GB2312" w:eastAsia="仿宋_GB2312" w:hAnsi="仿宋_GB2312" w:cs="仿宋_GB2312" w:hint="eastAsia"/>
            <w:bCs/>
            <w:kern w:val="0"/>
            <w:sz w:val="32"/>
            <w:szCs w:val="32"/>
          </w:rPr>
          <w:t>七、《财政拨款“三公”经费支出决算表》</w:t>
        </w:r>
      </w:hyperlink>
    </w:p>
    <w:p w14:paraId="09260FE5" w14:textId="77777777" w:rsidR="00B255A1" w:rsidRPr="007662D6" w:rsidRDefault="00730629">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7662D6">
          <w:rPr>
            <w:rFonts w:ascii="仿宋_GB2312" w:eastAsia="仿宋_GB2312" w:hAnsi="仿宋_GB2312" w:cs="仿宋_GB2312" w:hint="eastAsia"/>
            <w:bCs/>
            <w:kern w:val="0"/>
            <w:sz w:val="32"/>
            <w:szCs w:val="32"/>
          </w:rPr>
          <w:t>八、《政府性基金预算财政拨款收入支出决算表》</w:t>
        </w:r>
      </w:hyperlink>
    </w:p>
    <w:p w14:paraId="143C8528" w14:textId="77777777" w:rsidR="00B255A1" w:rsidRPr="007662D6" w:rsidRDefault="00730629">
      <w:pPr>
        <w:pStyle w:val="TOC2"/>
        <w:tabs>
          <w:tab w:val="right" w:pos="8306"/>
        </w:tabs>
        <w:ind w:leftChars="0" w:left="0"/>
        <w:rPr>
          <w:rFonts w:ascii="仿宋_GB2312" w:eastAsia="仿宋_GB2312" w:hAnsi="仿宋_GB2312" w:cs="仿宋_GB2312" w:hint="eastAsia"/>
          <w:bCs/>
          <w:kern w:val="0"/>
          <w:sz w:val="32"/>
          <w:szCs w:val="32"/>
        </w:rPr>
      </w:pPr>
      <w:r w:rsidRPr="007662D6">
        <w:rPr>
          <w:rFonts w:ascii="仿宋_GB2312" w:eastAsia="仿宋_GB2312" w:hAnsi="仿宋_GB2312" w:cs="仿宋_GB2312" w:hint="eastAsia"/>
          <w:bCs/>
          <w:kern w:val="0"/>
          <w:sz w:val="32"/>
          <w:szCs w:val="32"/>
        </w:rPr>
        <w:t>九、《国有资本经营预算财政拨款收入支出决算表》</w:t>
      </w:r>
    </w:p>
    <w:p w14:paraId="70CD1583" w14:textId="77777777" w:rsidR="00B255A1" w:rsidRPr="007662D6" w:rsidRDefault="00730629">
      <w:r w:rsidRPr="007662D6">
        <w:rPr>
          <w:rFonts w:ascii="仿宋_GB2312" w:eastAsia="仿宋_GB2312" w:hAnsi="仿宋_GB2312" w:cs="仿宋_GB2312" w:hint="eastAsia"/>
          <w:sz w:val="32"/>
          <w:szCs w:val="32"/>
        </w:rPr>
        <w:fldChar w:fldCharType="end"/>
      </w:r>
    </w:p>
    <w:p w14:paraId="06BF3575" w14:textId="77777777" w:rsidR="00B255A1" w:rsidRPr="007662D6" w:rsidRDefault="00730629">
      <w:pPr>
        <w:rPr>
          <w:rFonts w:ascii="仿宋_GB2312" w:eastAsia="仿宋_GB2312"/>
          <w:sz w:val="32"/>
          <w:szCs w:val="32"/>
        </w:rPr>
      </w:pPr>
      <w:r w:rsidRPr="007662D6">
        <w:rPr>
          <w:rFonts w:ascii="仿宋_GB2312" w:eastAsia="仿宋_GB2312" w:hint="eastAsia"/>
          <w:sz w:val="32"/>
          <w:szCs w:val="32"/>
        </w:rPr>
        <w:br w:type="page"/>
      </w:r>
    </w:p>
    <w:p w14:paraId="70728E83" w14:textId="77777777" w:rsidR="00B255A1" w:rsidRPr="007662D6" w:rsidRDefault="00730629">
      <w:pPr>
        <w:jc w:val="center"/>
        <w:outlineLvl w:val="0"/>
        <w:rPr>
          <w:rFonts w:ascii="黑体" w:eastAsia="黑体" w:hAnsi="黑体" w:hint="eastAsia"/>
          <w:sz w:val="32"/>
          <w:szCs w:val="32"/>
        </w:rPr>
      </w:pPr>
      <w:bookmarkStart w:id="0" w:name="_Toc24028"/>
      <w:bookmarkStart w:id="1" w:name="_Toc32314"/>
      <w:r w:rsidRPr="007662D6">
        <w:rPr>
          <w:rFonts w:ascii="黑体" w:eastAsia="黑体" w:hAnsi="黑体" w:hint="eastAsia"/>
          <w:sz w:val="32"/>
          <w:szCs w:val="32"/>
        </w:rPr>
        <w:lastRenderedPageBreak/>
        <w:t>第一部分 单位概况</w:t>
      </w:r>
      <w:bookmarkEnd w:id="0"/>
      <w:bookmarkEnd w:id="1"/>
    </w:p>
    <w:p w14:paraId="75D21C97" w14:textId="77777777" w:rsidR="00B255A1" w:rsidRPr="007662D6" w:rsidRDefault="00730629">
      <w:pPr>
        <w:ind w:firstLineChars="200" w:firstLine="640"/>
        <w:outlineLvl w:val="1"/>
        <w:rPr>
          <w:rFonts w:ascii="黑体" w:eastAsia="黑体" w:hAnsi="黑体" w:cs="宋体" w:hint="eastAsia"/>
          <w:bCs/>
          <w:kern w:val="0"/>
          <w:sz w:val="32"/>
          <w:szCs w:val="32"/>
        </w:rPr>
      </w:pPr>
      <w:bookmarkStart w:id="2" w:name="_Toc30738"/>
      <w:bookmarkStart w:id="3" w:name="_Toc30567"/>
      <w:r w:rsidRPr="007662D6">
        <w:rPr>
          <w:rFonts w:ascii="黑体" w:eastAsia="黑体" w:hAnsi="黑体" w:cs="宋体" w:hint="eastAsia"/>
          <w:bCs/>
          <w:kern w:val="0"/>
          <w:sz w:val="32"/>
          <w:szCs w:val="32"/>
        </w:rPr>
        <w:t>一、主要职能</w:t>
      </w:r>
      <w:bookmarkEnd w:id="2"/>
      <w:bookmarkEnd w:id="3"/>
    </w:p>
    <w:p w14:paraId="189FC75E" w14:textId="77777777" w:rsidR="00B255A1" w:rsidRPr="007662D6" w:rsidRDefault="009D150A">
      <w:pPr>
        <w:ind w:firstLineChars="200" w:firstLine="640"/>
        <w:jc w:val="left"/>
        <w:rPr>
          <w:rFonts w:ascii="仿宋_GB2312" w:eastAsia="仿宋_GB2312"/>
          <w:sz w:val="32"/>
          <w:szCs w:val="32"/>
        </w:rPr>
      </w:pPr>
      <w:r w:rsidRPr="007662D6">
        <w:rPr>
          <w:rFonts w:ascii="仿宋_GB2312" w:eastAsia="仿宋_GB2312" w:hint="eastAsia"/>
          <w:sz w:val="32"/>
          <w:szCs w:val="32"/>
        </w:rPr>
        <w:t>中共木垒哈萨克自治县委员会办公室在县委领导下，负责推动以习近平同志为核心的党中央治疆方略、自治区党委和市委决策部署以及区委工作要求的贯彻落实，按照区委要求协调有关方面开展工作，承担区委和区委办公室文件、文稿的起草、修改、校核、翻译、印发和日常文书处理工作。负责对县委工作部署贯彻落实情况的督促检查；负责县委领导同志批示、指示的催办、查办工作。负责县委的信息工作。负责县委各种会议的会务工作和县委领导同志参加重大活动的组织安排；承办县委交办的其他工作，在履行职责过程中坚持和加强党的集中统一领导</w:t>
      </w:r>
      <w:r w:rsidR="00730629" w:rsidRPr="007662D6">
        <w:rPr>
          <w:rFonts w:ascii="仿宋_GB2312" w:eastAsia="仿宋_GB2312" w:hint="eastAsia"/>
          <w:sz w:val="32"/>
          <w:szCs w:val="32"/>
        </w:rPr>
        <w:t>。</w:t>
      </w:r>
    </w:p>
    <w:p w14:paraId="44B01406" w14:textId="77777777" w:rsidR="00B255A1" w:rsidRPr="007662D6" w:rsidRDefault="00730629">
      <w:pPr>
        <w:ind w:firstLineChars="200" w:firstLine="640"/>
        <w:outlineLvl w:val="1"/>
        <w:rPr>
          <w:rFonts w:ascii="黑体" w:eastAsia="黑体" w:hAnsi="黑体" w:cs="宋体" w:hint="eastAsia"/>
          <w:bCs/>
          <w:kern w:val="0"/>
          <w:sz w:val="32"/>
          <w:szCs w:val="32"/>
        </w:rPr>
      </w:pPr>
      <w:bookmarkStart w:id="4" w:name="_Toc31238"/>
      <w:bookmarkStart w:id="5" w:name="_Toc2151"/>
      <w:r w:rsidRPr="007662D6">
        <w:rPr>
          <w:rFonts w:ascii="黑体" w:eastAsia="黑体" w:hAnsi="黑体" w:cs="宋体" w:hint="eastAsia"/>
          <w:bCs/>
          <w:kern w:val="0"/>
          <w:sz w:val="32"/>
          <w:szCs w:val="32"/>
        </w:rPr>
        <w:t>二、机构设置及</w:t>
      </w:r>
      <w:bookmarkEnd w:id="4"/>
      <w:r w:rsidRPr="007662D6">
        <w:rPr>
          <w:rFonts w:ascii="黑体" w:eastAsia="黑体" w:hAnsi="黑体" w:cs="宋体" w:hint="eastAsia"/>
          <w:bCs/>
          <w:kern w:val="0"/>
          <w:sz w:val="32"/>
          <w:szCs w:val="32"/>
        </w:rPr>
        <w:t>人员情况</w:t>
      </w:r>
      <w:bookmarkEnd w:id="5"/>
    </w:p>
    <w:p w14:paraId="31FD10D5" w14:textId="77777777" w:rsidR="00B255A1" w:rsidRPr="007662D6" w:rsidRDefault="00730629">
      <w:pPr>
        <w:ind w:firstLineChars="200" w:firstLine="640"/>
        <w:jc w:val="left"/>
        <w:rPr>
          <w:rFonts w:ascii="仿宋_GB2312" w:eastAsia="仿宋_GB2312" w:hAnsi="仿宋_GB2312" w:cs="仿宋_GB2312" w:hint="eastAsia"/>
          <w:b/>
          <w:sz w:val="32"/>
          <w:szCs w:val="32"/>
        </w:rPr>
      </w:pPr>
      <w:r w:rsidRPr="007662D6">
        <w:rPr>
          <w:rFonts w:ascii="仿宋_GB2312" w:eastAsia="仿宋_GB2312" w:hint="eastAsia"/>
          <w:sz w:val="32"/>
          <w:szCs w:val="32"/>
        </w:rPr>
        <w:t>中共木垒哈萨克自治县委员会办公室2023年度，实有人数</w:t>
      </w:r>
      <w:r w:rsidRPr="007662D6">
        <w:rPr>
          <w:rFonts w:ascii="仿宋_GB2312" w:eastAsia="仿宋_GB2312" w:hint="eastAsia"/>
          <w:sz w:val="32"/>
          <w:szCs w:val="32"/>
          <w:lang w:val="zh-CN"/>
        </w:rPr>
        <w:t>81</w:t>
      </w:r>
      <w:r w:rsidRPr="007662D6">
        <w:rPr>
          <w:rFonts w:ascii="仿宋_GB2312" w:eastAsia="仿宋_GB2312" w:hint="eastAsia"/>
          <w:sz w:val="32"/>
          <w:szCs w:val="32"/>
        </w:rPr>
        <w:t>人，其中：在职人员</w:t>
      </w:r>
      <w:r w:rsidRPr="007662D6">
        <w:rPr>
          <w:rFonts w:ascii="仿宋_GB2312" w:eastAsia="仿宋_GB2312" w:hint="eastAsia"/>
          <w:sz w:val="32"/>
          <w:szCs w:val="32"/>
          <w:lang w:val="zh-CN"/>
        </w:rPr>
        <w:t>63</w:t>
      </w:r>
      <w:r w:rsidRPr="007662D6">
        <w:rPr>
          <w:rFonts w:ascii="仿宋_GB2312" w:eastAsia="仿宋_GB2312" w:hint="eastAsia"/>
          <w:sz w:val="32"/>
          <w:szCs w:val="32"/>
        </w:rPr>
        <w:t>人，离休人员</w:t>
      </w:r>
      <w:r w:rsidRPr="007662D6">
        <w:rPr>
          <w:rFonts w:ascii="仿宋_GB2312" w:eastAsia="仿宋_GB2312" w:hint="eastAsia"/>
          <w:sz w:val="32"/>
          <w:szCs w:val="32"/>
          <w:lang w:val="zh-CN"/>
        </w:rPr>
        <w:t>0</w:t>
      </w:r>
      <w:r w:rsidRPr="007662D6">
        <w:rPr>
          <w:rFonts w:ascii="仿宋_GB2312" w:eastAsia="仿宋_GB2312" w:hint="eastAsia"/>
          <w:sz w:val="32"/>
          <w:szCs w:val="32"/>
        </w:rPr>
        <w:t>人，退休人员</w:t>
      </w:r>
      <w:r w:rsidRPr="007662D6">
        <w:rPr>
          <w:rFonts w:ascii="仿宋_GB2312" w:eastAsia="仿宋_GB2312" w:hint="eastAsia"/>
          <w:sz w:val="32"/>
          <w:szCs w:val="32"/>
          <w:lang w:val="zh-CN"/>
        </w:rPr>
        <w:t>18</w:t>
      </w:r>
      <w:r w:rsidRPr="007662D6">
        <w:rPr>
          <w:rFonts w:ascii="仿宋_GB2312" w:eastAsia="仿宋_GB2312" w:hint="eastAsia"/>
          <w:sz w:val="32"/>
          <w:szCs w:val="32"/>
        </w:rPr>
        <w:t>人。</w:t>
      </w:r>
    </w:p>
    <w:p w14:paraId="547B8F5F" w14:textId="77777777" w:rsidR="00B255A1" w:rsidRPr="007662D6" w:rsidRDefault="00730629">
      <w:pPr>
        <w:ind w:firstLineChars="200" w:firstLine="640"/>
        <w:rPr>
          <w:rFonts w:ascii="仿宋_GB2312" w:eastAsia="仿宋_GB2312" w:hAnsi="宋体" w:cs="宋体" w:hint="eastAsia"/>
          <w:kern w:val="0"/>
          <w:sz w:val="32"/>
          <w:szCs w:val="32"/>
        </w:rPr>
        <w:sectPr w:rsidR="00B255A1" w:rsidRPr="007662D6">
          <w:footerReference w:type="default" r:id="rId8"/>
          <w:pgSz w:w="11906" w:h="16838"/>
          <w:pgMar w:top="1440" w:right="1800" w:bottom="1440" w:left="1800" w:header="851" w:footer="992" w:gutter="0"/>
          <w:cols w:space="720"/>
          <w:docGrid w:type="lines" w:linePitch="312"/>
        </w:sectPr>
      </w:pPr>
      <w:r w:rsidRPr="007662D6">
        <w:rPr>
          <w:rFonts w:ascii="仿宋_GB2312" w:eastAsia="仿宋_GB2312" w:hAnsi="黑体" w:cs="宋体" w:hint="eastAsia"/>
          <w:bCs/>
          <w:kern w:val="0"/>
          <w:sz w:val="32"/>
          <w:szCs w:val="32"/>
        </w:rPr>
        <w:t>单位无下属预算单位，下设</w:t>
      </w:r>
      <w:r w:rsidR="009D150A" w:rsidRPr="007662D6">
        <w:rPr>
          <w:rFonts w:ascii="仿宋_GB2312" w:eastAsia="仿宋_GB2312" w:hint="eastAsia"/>
          <w:sz w:val="32"/>
          <w:szCs w:val="32"/>
        </w:rPr>
        <w:t>1</w:t>
      </w:r>
      <w:r w:rsidRPr="007662D6">
        <w:rPr>
          <w:rFonts w:ascii="仿宋_GB2312" w:eastAsia="仿宋_GB2312" w:hAnsi="黑体" w:cs="宋体" w:hint="eastAsia"/>
          <w:bCs/>
          <w:kern w:val="0"/>
          <w:sz w:val="32"/>
          <w:szCs w:val="32"/>
        </w:rPr>
        <w:t>个处室，分别是：</w:t>
      </w:r>
      <w:r w:rsidR="009D150A" w:rsidRPr="007662D6">
        <w:rPr>
          <w:rFonts w:ascii="仿宋_GB2312" w:eastAsia="仿宋_GB2312" w:hAnsi="黑体" w:cs="宋体" w:hint="eastAsia"/>
          <w:bCs/>
          <w:kern w:val="0"/>
          <w:sz w:val="32"/>
          <w:szCs w:val="32"/>
        </w:rPr>
        <w:t>办公室</w:t>
      </w:r>
      <w:r w:rsidRPr="007662D6">
        <w:rPr>
          <w:rFonts w:ascii="仿宋_GB2312" w:eastAsia="仿宋_GB2312" w:hAnsi="宋体" w:cs="宋体" w:hint="eastAsia"/>
          <w:kern w:val="0"/>
          <w:sz w:val="32"/>
          <w:szCs w:val="32"/>
        </w:rPr>
        <w:t>。</w:t>
      </w:r>
    </w:p>
    <w:p w14:paraId="2338211B" w14:textId="77777777" w:rsidR="00B255A1" w:rsidRPr="007662D6" w:rsidRDefault="00730629">
      <w:pPr>
        <w:jc w:val="center"/>
        <w:outlineLvl w:val="0"/>
        <w:rPr>
          <w:rFonts w:ascii="黑体" w:eastAsia="黑体" w:hAnsi="黑体" w:hint="eastAsia"/>
          <w:sz w:val="32"/>
          <w:szCs w:val="32"/>
        </w:rPr>
      </w:pPr>
      <w:bookmarkStart w:id="6" w:name="_Toc29374"/>
      <w:bookmarkStart w:id="7" w:name="_Toc3092"/>
      <w:r w:rsidRPr="007662D6">
        <w:rPr>
          <w:rFonts w:ascii="黑体" w:eastAsia="黑体" w:hAnsi="黑体" w:hint="eastAsia"/>
          <w:sz w:val="32"/>
          <w:szCs w:val="32"/>
        </w:rPr>
        <w:lastRenderedPageBreak/>
        <w:t>第二部分 部门决算情况说明</w:t>
      </w:r>
      <w:bookmarkEnd w:id="6"/>
      <w:bookmarkEnd w:id="7"/>
    </w:p>
    <w:p w14:paraId="3B5ACA5F" w14:textId="77777777" w:rsidR="00B255A1" w:rsidRPr="007662D6" w:rsidRDefault="00730629">
      <w:pPr>
        <w:ind w:firstLineChars="200" w:firstLine="640"/>
        <w:outlineLvl w:val="1"/>
        <w:rPr>
          <w:rFonts w:ascii="黑体" w:eastAsia="黑体" w:hAnsi="黑体" w:cs="宋体" w:hint="eastAsia"/>
          <w:bCs/>
          <w:kern w:val="0"/>
          <w:sz w:val="32"/>
          <w:szCs w:val="32"/>
        </w:rPr>
      </w:pPr>
      <w:bookmarkStart w:id="8" w:name="_Toc25314"/>
      <w:bookmarkStart w:id="9" w:name="_Toc12566"/>
      <w:r w:rsidRPr="007662D6">
        <w:rPr>
          <w:rFonts w:ascii="黑体" w:eastAsia="黑体" w:hAnsi="黑体" w:cs="宋体" w:hint="eastAsia"/>
          <w:bCs/>
          <w:kern w:val="0"/>
          <w:sz w:val="32"/>
          <w:szCs w:val="32"/>
        </w:rPr>
        <w:t>一、收入支出决算总体情况说明</w:t>
      </w:r>
      <w:bookmarkEnd w:id="8"/>
      <w:bookmarkEnd w:id="9"/>
    </w:p>
    <w:p w14:paraId="251275E1"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2023年度收入总计1,665.95万元，其中：本年收入合计1,665.95万元，使用非财政拨款结余0.00万元，年初结转和结余0.00万元。</w:t>
      </w:r>
    </w:p>
    <w:p w14:paraId="50410AA2"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2023年度支出总计1,665.95万元，其中：本年支出合计1,665.95万元，结余分配0.00万元，年末结转和结余0.00万元。</w:t>
      </w:r>
    </w:p>
    <w:p w14:paraId="6A41D725"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收入支出总体与上年相比，</w:t>
      </w:r>
      <w:r w:rsidRPr="007662D6">
        <w:rPr>
          <w:rFonts w:ascii="仿宋_GB2312" w:eastAsia="仿宋_GB2312" w:hint="eastAsia"/>
          <w:sz w:val="32"/>
          <w:szCs w:val="32"/>
          <w:lang w:val="zh-CN"/>
        </w:rPr>
        <w:t>增加30.91万元</w:t>
      </w:r>
      <w:r w:rsidRPr="007662D6">
        <w:rPr>
          <w:rFonts w:ascii="仿宋_GB2312" w:eastAsia="仿宋_GB2312" w:hint="eastAsia"/>
          <w:sz w:val="32"/>
          <w:szCs w:val="32"/>
        </w:rPr>
        <w:t>，增长1.89%，主要原因是：</w:t>
      </w:r>
      <w:r w:rsidR="009D150A" w:rsidRPr="007662D6">
        <w:rPr>
          <w:rFonts w:ascii="仿宋_GB2312" w:eastAsia="仿宋_GB2312" w:hint="eastAsia"/>
          <w:sz w:val="32"/>
          <w:szCs w:val="32"/>
        </w:rPr>
        <w:t>单位人员增加，人员工资、津补贴等人员经费增加</w:t>
      </w:r>
      <w:r w:rsidRPr="007662D6">
        <w:rPr>
          <w:rFonts w:ascii="仿宋_GB2312" w:eastAsia="仿宋_GB2312" w:hint="eastAsia"/>
          <w:sz w:val="32"/>
          <w:szCs w:val="32"/>
        </w:rPr>
        <w:t>。</w:t>
      </w:r>
    </w:p>
    <w:p w14:paraId="7AE78EAA"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7662D6">
        <w:rPr>
          <w:rFonts w:ascii="黑体" w:eastAsia="黑体" w:hAnsi="黑体" w:cs="宋体" w:hint="eastAsia"/>
          <w:bCs/>
          <w:kern w:val="0"/>
          <w:sz w:val="32"/>
          <w:szCs w:val="32"/>
        </w:rPr>
        <w:t>二、收入决算情况说明</w:t>
      </w:r>
      <w:bookmarkEnd w:id="10"/>
      <w:bookmarkEnd w:id="11"/>
    </w:p>
    <w:p w14:paraId="20590300"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本年收入1,665.95万元，其中：财政拨款收入</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万元，占</w:t>
      </w:r>
      <w:r w:rsidRPr="007662D6">
        <w:rPr>
          <w:rFonts w:ascii="仿宋_GB2312" w:eastAsia="仿宋_GB2312" w:hint="eastAsia"/>
          <w:sz w:val="32"/>
          <w:szCs w:val="32"/>
          <w:lang w:val="zh-CN"/>
        </w:rPr>
        <w:t>100.00</w:t>
      </w:r>
      <w:r w:rsidRPr="007662D6">
        <w:rPr>
          <w:rFonts w:ascii="仿宋_GB2312" w:eastAsia="仿宋_GB2312" w:hint="eastAsia"/>
          <w:sz w:val="32"/>
          <w:szCs w:val="32"/>
        </w:rPr>
        <w:t>%；上级补助收入</w:t>
      </w:r>
      <w:r w:rsidRPr="007662D6">
        <w:rPr>
          <w:rFonts w:ascii="仿宋_GB2312" w:eastAsia="仿宋_GB2312" w:hint="eastAsia"/>
          <w:sz w:val="32"/>
          <w:szCs w:val="32"/>
          <w:lang w:val="zh-CN"/>
        </w:rPr>
        <w:t>0.00</w:t>
      </w:r>
      <w:r w:rsidRPr="007662D6">
        <w:rPr>
          <w:rFonts w:ascii="仿宋_GB2312" w:eastAsia="仿宋_GB2312" w:hint="eastAsia"/>
          <w:sz w:val="32"/>
          <w:szCs w:val="32"/>
        </w:rPr>
        <w:t>万元，占</w:t>
      </w:r>
      <w:r w:rsidRPr="007662D6">
        <w:rPr>
          <w:rFonts w:ascii="仿宋_GB2312" w:eastAsia="仿宋_GB2312" w:hint="eastAsia"/>
          <w:sz w:val="32"/>
          <w:szCs w:val="32"/>
          <w:lang w:val="zh-CN"/>
        </w:rPr>
        <w:t>0.00</w:t>
      </w:r>
      <w:r w:rsidRPr="007662D6">
        <w:rPr>
          <w:rFonts w:ascii="仿宋_GB2312" w:eastAsia="仿宋_GB2312" w:hint="eastAsia"/>
          <w:sz w:val="32"/>
          <w:szCs w:val="32"/>
        </w:rPr>
        <w:t>%；事业收入</w:t>
      </w:r>
      <w:r w:rsidRPr="007662D6">
        <w:rPr>
          <w:rFonts w:ascii="仿宋_GB2312" w:eastAsia="仿宋_GB2312" w:hint="eastAsia"/>
          <w:sz w:val="32"/>
          <w:szCs w:val="32"/>
          <w:lang w:val="zh-CN"/>
        </w:rPr>
        <w:t>0.00</w:t>
      </w:r>
      <w:r w:rsidRPr="007662D6">
        <w:rPr>
          <w:rFonts w:ascii="仿宋_GB2312" w:eastAsia="仿宋_GB2312" w:hint="eastAsia"/>
          <w:sz w:val="32"/>
          <w:szCs w:val="32"/>
        </w:rPr>
        <w:t>万元，占</w:t>
      </w:r>
      <w:r w:rsidRPr="007662D6">
        <w:rPr>
          <w:rFonts w:ascii="仿宋_GB2312" w:eastAsia="仿宋_GB2312" w:hint="eastAsia"/>
          <w:sz w:val="32"/>
          <w:szCs w:val="32"/>
          <w:lang w:val="zh-CN"/>
        </w:rPr>
        <w:t>0.00</w:t>
      </w:r>
      <w:r w:rsidRPr="007662D6">
        <w:rPr>
          <w:rFonts w:ascii="仿宋_GB2312" w:eastAsia="仿宋_GB2312" w:hint="eastAsia"/>
          <w:sz w:val="32"/>
          <w:szCs w:val="32"/>
        </w:rPr>
        <w:t>%；经营收入</w:t>
      </w:r>
      <w:r w:rsidRPr="007662D6">
        <w:rPr>
          <w:rFonts w:ascii="仿宋_GB2312" w:eastAsia="仿宋_GB2312" w:hint="eastAsia"/>
          <w:sz w:val="32"/>
          <w:szCs w:val="32"/>
          <w:lang w:val="zh-CN"/>
        </w:rPr>
        <w:t>0.00</w:t>
      </w:r>
      <w:r w:rsidRPr="007662D6">
        <w:rPr>
          <w:rFonts w:ascii="仿宋_GB2312" w:eastAsia="仿宋_GB2312" w:hint="eastAsia"/>
          <w:sz w:val="32"/>
          <w:szCs w:val="32"/>
        </w:rPr>
        <w:t>万元，占</w:t>
      </w:r>
      <w:r w:rsidRPr="007662D6">
        <w:rPr>
          <w:rFonts w:ascii="仿宋_GB2312" w:eastAsia="仿宋_GB2312" w:hint="eastAsia"/>
          <w:sz w:val="32"/>
          <w:szCs w:val="32"/>
          <w:lang w:val="zh-CN"/>
        </w:rPr>
        <w:t>0.00</w:t>
      </w:r>
      <w:r w:rsidRPr="007662D6">
        <w:rPr>
          <w:rFonts w:ascii="仿宋_GB2312" w:eastAsia="仿宋_GB2312" w:hint="eastAsia"/>
          <w:sz w:val="32"/>
          <w:szCs w:val="32"/>
        </w:rPr>
        <w:t>%；附属单位上缴收入</w:t>
      </w:r>
      <w:r w:rsidRPr="007662D6">
        <w:rPr>
          <w:rFonts w:ascii="仿宋_GB2312" w:eastAsia="仿宋_GB2312" w:hint="eastAsia"/>
          <w:sz w:val="32"/>
          <w:szCs w:val="32"/>
          <w:lang w:val="zh-CN"/>
        </w:rPr>
        <w:t>0.00</w:t>
      </w:r>
      <w:r w:rsidRPr="007662D6">
        <w:rPr>
          <w:rFonts w:ascii="仿宋_GB2312" w:eastAsia="仿宋_GB2312" w:hint="eastAsia"/>
          <w:sz w:val="32"/>
          <w:szCs w:val="32"/>
        </w:rPr>
        <w:t>万元，占</w:t>
      </w:r>
      <w:r w:rsidRPr="007662D6">
        <w:rPr>
          <w:rFonts w:ascii="仿宋_GB2312" w:eastAsia="仿宋_GB2312" w:hint="eastAsia"/>
          <w:sz w:val="32"/>
          <w:szCs w:val="32"/>
          <w:lang w:val="zh-CN"/>
        </w:rPr>
        <w:t>0.00</w:t>
      </w:r>
      <w:r w:rsidRPr="007662D6">
        <w:rPr>
          <w:rFonts w:ascii="仿宋_GB2312" w:eastAsia="仿宋_GB2312" w:hint="eastAsia"/>
          <w:sz w:val="32"/>
          <w:szCs w:val="32"/>
        </w:rPr>
        <w:t>%；其他收入</w:t>
      </w:r>
      <w:r w:rsidRPr="007662D6">
        <w:rPr>
          <w:rFonts w:ascii="仿宋_GB2312" w:eastAsia="仿宋_GB2312" w:hint="eastAsia"/>
          <w:sz w:val="32"/>
          <w:szCs w:val="32"/>
          <w:lang w:val="zh-CN"/>
        </w:rPr>
        <w:t>0.00</w:t>
      </w:r>
      <w:r w:rsidRPr="007662D6">
        <w:rPr>
          <w:rFonts w:ascii="仿宋_GB2312" w:eastAsia="仿宋_GB2312" w:hint="eastAsia"/>
          <w:sz w:val="32"/>
          <w:szCs w:val="32"/>
        </w:rPr>
        <w:t>万元，占</w:t>
      </w:r>
      <w:r w:rsidRPr="007662D6">
        <w:rPr>
          <w:rFonts w:ascii="仿宋_GB2312" w:eastAsia="仿宋_GB2312" w:hint="eastAsia"/>
          <w:sz w:val="32"/>
          <w:szCs w:val="32"/>
          <w:lang w:val="zh-CN"/>
        </w:rPr>
        <w:t>0.00</w:t>
      </w:r>
      <w:r w:rsidRPr="007662D6">
        <w:rPr>
          <w:rFonts w:ascii="仿宋_GB2312" w:eastAsia="仿宋_GB2312" w:hint="eastAsia"/>
          <w:sz w:val="32"/>
          <w:szCs w:val="32"/>
        </w:rPr>
        <w:t>%。</w:t>
      </w:r>
    </w:p>
    <w:p w14:paraId="11D4D891"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7662D6">
        <w:rPr>
          <w:rFonts w:ascii="黑体" w:eastAsia="黑体" w:hAnsi="黑体" w:cs="宋体" w:hint="eastAsia"/>
          <w:bCs/>
          <w:kern w:val="0"/>
          <w:sz w:val="32"/>
          <w:szCs w:val="32"/>
        </w:rPr>
        <w:t>三、支出决算情况说明</w:t>
      </w:r>
      <w:bookmarkEnd w:id="12"/>
      <w:bookmarkEnd w:id="13"/>
    </w:p>
    <w:p w14:paraId="2D84E3AE" w14:textId="77777777" w:rsidR="00B255A1" w:rsidRPr="007662D6" w:rsidRDefault="00730629">
      <w:pPr>
        <w:ind w:firstLineChars="200" w:firstLine="640"/>
        <w:jc w:val="left"/>
        <w:rPr>
          <w:rFonts w:ascii="仿宋_GB2312" w:eastAsia="仿宋_GB2312" w:cs="仿宋_GB2312"/>
          <w:sz w:val="30"/>
          <w:szCs w:val="30"/>
          <w:lang w:val="zh-CN"/>
        </w:rPr>
      </w:pPr>
      <w:r w:rsidRPr="007662D6">
        <w:rPr>
          <w:rFonts w:ascii="仿宋_GB2312" w:eastAsia="仿宋_GB2312" w:cs="仿宋_GB2312" w:hint="eastAsia"/>
          <w:sz w:val="32"/>
          <w:szCs w:val="32"/>
          <w:lang w:val="zh-CN"/>
        </w:rPr>
        <w:t>本年支出1,665.95万元，其中：基本支出1,405.47万元，占84.36%；项目支出260.48万元，占15.64%；上缴上级支出0.00万元，占0.00%；经营支出0.00万元，占0.00%；对附属单位补助支出0.00万元，占0.00%。</w:t>
      </w:r>
    </w:p>
    <w:p w14:paraId="5E1F5C1B"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7662D6">
        <w:rPr>
          <w:rFonts w:ascii="黑体" w:eastAsia="黑体" w:hAnsi="黑体" w:cs="宋体" w:hint="eastAsia"/>
          <w:bCs/>
          <w:kern w:val="0"/>
          <w:sz w:val="32"/>
          <w:szCs w:val="32"/>
        </w:rPr>
        <w:lastRenderedPageBreak/>
        <w:t>四、财政拨款收入支出决算总体情况说明</w:t>
      </w:r>
      <w:bookmarkEnd w:id="14"/>
      <w:bookmarkEnd w:id="15"/>
    </w:p>
    <w:p w14:paraId="741D661A"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2023年度财政拨款收入总计</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万元，其中：年初财政拨款结转和结余</w:t>
      </w:r>
      <w:r w:rsidRPr="007662D6">
        <w:rPr>
          <w:rFonts w:ascii="仿宋_GB2312" w:eastAsia="仿宋_GB2312" w:hint="eastAsia"/>
          <w:sz w:val="32"/>
          <w:szCs w:val="32"/>
          <w:lang w:val="zh-CN"/>
        </w:rPr>
        <w:t>0.00</w:t>
      </w:r>
      <w:r w:rsidRPr="007662D6">
        <w:rPr>
          <w:rFonts w:ascii="仿宋_GB2312" w:eastAsia="仿宋_GB2312" w:hint="eastAsia"/>
          <w:sz w:val="32"/>
          <w:szCs w:val="32"/>
        </w:rPr>
        <w:t>万元，本年财政拨款收入</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万元。财政拨款支出总计</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万元，其中：年末财政拨款结转和结余</w:t>
      </w:r>
      <w:r w:rsidRPr="007662D6">
        <w:rPr>
          <w:rFonts w:ascii="仿宋_GB2312" w:eastAsia="仿宋_GB2312" w:hint="eastAsia"/>
          <w:sz w:val="32"/>
          <w:szCs w:val="32"/>
          <w:lang w:val="zh-CN"/>
        </w:rPr>
        <w:t>0.00</w:t>
      </w:r>
      <w:r w:rsidRPr="007662D6">
        <w:rPr>
          <w:rFonts w:ascii="仿宋_GB2312" w:eastAsia="仿宋_GB2312" w:hint="eastAsia"/>
          <w:sz w:val="32"/>
          <w:szCs w:val="32"/>
        </w:rPr>
        <w:t>万元，本年财政拨款支出</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w:t>
      </w:r>
    </w:p>
    <w:p w14:paraId="26E2DBAC"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财政拨款收入支出总体与上年相比,</w:t>
      </w:r>
      <w:r w:rsidRPr="007662D6">
        <w:rPr>
          <w:rFonts w:ascii="仿宋_GB2312" w:eastAsia="仿宋_GB2312" w:hint="eastAsia"/>
          <w:sz w:val="32"/>
          <w:szCs w:val="32"/>
          <w:lang w:val="zh-CN"/>
        </w:rPr>
        <w:t>增加30.91万元</w:t>
      </w:r>
      <w:r w:rsidRPr="007662D6">
        <w:rPr>
          <w:rFonts w:ascii="仿宋_GB2312" w:eastAsia="仿宋_GB2312" w:hint="eastAsia"/>
          <w:sz w:val="32"/>
          <w:szCs w:val="32"/>
        </w:rPr>
        <w:t>，增长1.89%,主要原因是：</w:t>
      </w:r>
      <w:r w:rsidR="009D150A" w:rsidRPr="007662D6">
        <w:rPr>
          <w:rFonts w:ascii="仿宋_GB2312" w:eastAsia="仿宋_GB2312" w:hint="eastAsia"/>
          <w:sz w:val="32"/>
          <w:szCs w:val="32"/>
        </w:rPr>
        <w:t>单位人员增加，人员工资、津补贴等人员经费增加</w:t>
      </w:r>
      <w:r w:rsidRPr="007662D6">
        <w:rPr>
          <w:rFonts w:ascii="仿宋_GB2312" w:eastAsia="仿宋_GB2312" w:hint="eastAsia"/>
          <w:sz w:val="32"/>
          <w:szCs w:val="32"/>
        </w:rPr>
        <w:t>。与年初预算相比，年初预算数</w:t>
      </w:r>
      <w:r w:rsidRPr="007662D6">
        <w:rPr>
          <w:rFonts w:ascii="仿宋_GB2312" w:eastAsia="仿宋_GB2312" w:hint="eastAsia"/>
          <w:sz w:val="32"/>
          <w:szCs w:val="32"/>
          <w:lang w:val="zh-CN"/>
        </w:rPr>
        <w:t>1,361.96</w:t>
      </w:r>
      <w:r w:rsidRPr="007662D6">
        <w:rPr>
          <w:rFonts w:ascii="仿宋_GB2312" w:eastAsia="仿宋_GB2312" w:hint="eastAsia"/>
          <w:sz w:val="32"/>
          <w:szCs w:val="32"/>
        </w:rPr>
        <w:t>万元，决算数</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万元，预决算差异率22.32%，主要原因是：</w:t>
      </w:r>
      <w:r w:rsidR="009D150A" w:rsidRPr="007662D6">
        <w:rPr>
          <w:rFonts w:ascii="仿宋_GB2312" w:eastAsia="仿宋_GB2312" w:hint="eastAsia"/>
          <w:sz w:val="32"/>
          <w:szCs w:val="32"/>
        </w:rPr>
        <w:t>单位人员增加，年中追加人员工资、津补贴等人员经费</w:t>
      </w:r>
      <w:r w:rsidRPr="007662D6">
        <w:rPr>
          <w:rFonts w:ascii="仿宋_GB2312" w:eastAsia="仿宋_GB2312" w:hint="eastAsia"/>
          <w:sz w:val="32"/>
          <w:szCs w:val="32"/>
        </w:rPr>
        <w:t>。</w:t>
      </w:r>
    </w:p>
    <w:p w14:paraId="6812226F"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7662D6">
        <w:rPr>
          <w:rFonts w:ascii="黑体" w:eastAsia="黑体" w:hAnsi="黑体" w:cs="宋体" w:hint="eastAsia"/>
          <w:bCs/>
          <w:kern w:val="0"/>
          <w:sz w:val="32"/>
          <w:szCs w:val="32"/>
        </w:rPr>
        <w:t>五、一般公共预算财政拨款支出决算情况说明</w:t>
      </w:r>
      <w:bookmarkEnd w:id="16"/>
      <w:bookmarkEnd w:id="17"/>
    </w:p>
    <w:p w14:paraId="1ABFEB12" w14:textId="77777777" w:rsidR="00B255A1" w:rsidRPr="007662D6" w:rsidRDefault="00730629">
      <w:pPr>
        <w:ind w:firstLineChars="200" w:firstLine="640"/>
        <w:jc w:val="left"/>
        <w:outlineLvl w:val="2"/>
        <w:rPr>
          <w:rFonts w:ascii="黑体" w:eastAsia="黑体" w:hAnsi="黑体" w:hint="eastAsia"/>
          <w:sz w:val="32"/>
          <w:szCs w:val="32"/>
        </w:rPr>
      </w:pPr>
      <w:r w:rsidRPr="007662D6">
        <w:rPr>
          <w:rFonts w:ascii="黑体" w:eastAsia="黑体" w:hAnsi="黑体" w:hint="eastAsia"/>
          <w:sz w:val="32"/>
          <w:szCs w:val="32"/>
        </w:rPr>
        <w:t>（一）一般公共预算财政拨款支出决算总体情况</w:t>
      </w:r>
    </w:p>
    <w:p w14:paraId="4FA9D6D9" w14:textId="77777777" w:rsidR="00B255A1" w:rsidRPr="007662D6" w:rsidRDefault="00730629">
      <w:pPr>
        <w:spacing w:line="600" w:lineRule="exact"/>
        <w:ind w:firstLineChars="200" w:firstLine="640"/>
        <w:jc w:val="left"/>
        <w:rPr>
          <w:rFonts w:ascii="仿宋_GB2312" w:eastAsia="仿宋_GB2312"/>
          <w:sz w:val="32"/>
          <w:szCs w:val="32"/>
        </w:rPr>
      </w:pPr>
      <w:r w:rsidRPr="007662D6">
        <w:rPr>
          <w:rFonts w:ascii="仿宋_GB2312" w:eastAsia="仿宋_GB2312" w:hint="eastAsia"/>
          <w:sz w:val="32"/>
          <w:szCs w:val="32"/>
        </w:rPr>
        <w:t>2023年度一般公共预算财政拨款支出1,665.95万元，占本年支出合计的</w:t>
      </w:r>
      <w:r w:rsidRPr="007662D6">
        <w:rPr>
          <w:rFonts w:ascii="仿宋_GB2312" w:eastAsia="仿宋_GB2312" w:hint="eastAsia"/>
          <w:sz w:val="32"/>
          <w:szCs w:val="32"/>
          <w:lang w:val="zh-CN"/>
        </w:rPr>
        <w:t>100.00%</w:t>
      </w:r>
      <w:r w:rsidRPr="007662D6">
        <w:rPr>
          <w:rFonts w:ascii="仿宋_GB2312" w:eastAsia="仿宋_GB2312" w:hint="eastAsia"/>
          <w:sz w:val="32"/>
          <w:szCs w:val="32"/>
        </w:rPr>
        <w:t>。与上年相比，</w:t>
      </w:r>
      <w:r w:rsidRPr="007662D6">
        <w:rPr>
          <w:rFonts w:ascii="仿宋_GB2312" w:eastAsia="仿宋_GB2312" w:hint="eastAsia"/>
          <w:sz w:val="32"/>
          <w:szCs w:val="32"/>
          <w:lang w:val="zh-CN"/>
        </w:rPr>
        <w:t>增加30.91万元</w:t>
      </w:r>
      <w:r w:rsidRPr="007662D6">
        <w:rPr>
          <w:rFonts w:ascii="仿宋_GB2312" w:eastAsia="仿宋_GB2312" w:hint="eastAsia"/>
          <w:sz w:val="32"/>
          <w:szCs w:val="32"/>
        </w:rPr>
        <w:t>，增长1.89%,主要原因是：</w:t>
      </w:r>
      <w:r w:rsidR="009D150A" w:rsidRPr="007662D6">
        <w:rPr>
          <w:rFonts w:ascii="仿宋_GB2312" w:eastAsia="仿宋_GB2312" w:hint="eastAsia"/>
          <w:sz w:val="32"/>
          <w:szCs w:val="32"/>
        </w:rPr>
        <w:t>单位人员增加，人员工资、津补贴等人员经费增加</w:t>
      </w:r>
      <w:r w:rsidRPr="007662D6">
        <w:rPr>
          <w:rFonts w:ascii="仿宋_GB2312" w:eastAsia="仿宋_GB2312" w:hint="eastAsia"/>
          <w:sz w:val="32"/>
          <w:szCs w:val="32"/>
        </w:rPr>
        <w:t>。与年初预算相比，年初预算数</w:t>
      </w:r>
      <w:r w:rsidRPr="007662D6">
        <w:rPr>
          <w:rFonts w:ascii="仿宋_GB2312" w:eastAsia="仿宋_GB2312" w:hint="eastAsia"/>
          <w:sz w:val="32"/>
          <w:szCs w:val="32"/>
          <w:lang w:val="zh-CN"/>
        </w:rPr>
        <w:t>1,361.96</w:t>
      </w:r>
      <w:r w:rsidRPr="007662D6">
        <w:rPr>
          <w:rFonts w:ascii="仿宋_GB2312" w:eastAsia="仿宋_GB2312" w:hint="eastAsia"/>
          <w:sz w:val="32"/>
          <w:szCs w:val="32"/>
        </w:rPr>
        <w:t>万元，决算数</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万元，预决算差异率</w:t>
      </w:r>
      <w:r w:rsidRPr="007662D6">
        <w:rPr>
          <w:rFonts w:ascii="仿宋_GB2312" w:eastAsia="仿宋_GB2312" w:hint="eastAsia"/>
          <w:sz w:val="32"/>
          <w:szCs w:val="32"/>
          <w:lang w:val="zh-CN"/>
        </w:rPr>
        <w:t>22.32%</w:t>
      </w:r>
      <w:r w:rsidRPr="007662D6">
        <w:rPr>
          <w:rFonts w:ascii="仿宋_GB2312" w:eastAsia="仿宋_GB2312" w:hint="eastAsia"/>
          <w:sz w:val="32"/>
          <w:szCs w:val="32"/>
        </w:rPr>
        <w:t>，主要原因是：</w:t>
      </w:r>
      <w:r w:rsidR="009D150A" w:rsidRPr="007662D6">
        <w:rPr>
          <w:rFonts w:ascii="仿宋_GB2312" w:eastAsia="仿宋_GB2312" w:hint="eastAsia"/>
          <w:sz w:val="32"/>
          <w:szCs w:val="32"/>
        </w:rPr>
        <w:t>单位人员增加，年中追加人员工资、津补贴等人员经费</w:t>
      </w:r>
      <w:r w:rsidRPr="007662D6">
        <w:rPr>
          <w:rFonts w:ascii="仿宋_GB2312" w:eastAsia="仿宋_GB2312" w:hint="eastAsia"/>
          <w:sz w:val="32"/>
          <w:szCs w:val="32"/>
        </w:rPr>
        <w:t>。</w:t>
      </w:r>
    </w:p>
    <w:p w14:paraId="41A41D58" w14:textId="77777777" w:rsidR="00B255A1" w:rsidRPr="007662D6" w:rsidRDefault="00730629">
      <w:pPr>
        <w:numPr>
          <w:ilvl w:val="0"/>
          <w:numId w:val="1"/>
        </w:numPr>
        <w:ind w:firstLineChars="200" w:firstLine="640"/>
        <w:jc w:val="left"/>
        <w:outlineLvl w:val="2"/>
        <w:rPr>
          <w:rFonts w:ascii="黑体" w:eastAsia="黑体" w:hAnsi="黑体" w:hint="eastAsia"/>
          <w:sz w:val="32"/>
          <w:szCs w:val="32"/>
        </w:rPr>
      </w:pPr>
      <w:r w:rsidRPr="007662D6">
        <w:rPr>
          <w:rFonts w:ascii="黑体" w:eastAsia="黑体" w:hAnsi="黑体" w:hint="eastAsia"/>
          <w:sz w:val="32"/>
          <w:szCs w:val="32"/>
        </w:rPr>
        <w:t>一般公共预算财政拨款支出决算结构情况</w:t>
      </w:r>
    </w:p>
    <w:p w14:paraId="5006A2FE" w14:textId="77777777" w:rsidR="00B255A1" w:rsidRPr="007662D6" w:rsidRDefault="00730629">
      <w:pPr>
        <w:pStyle w:val="a6"/>
        <w:widowControl/>
        <w:spacing w:before="0" w:beforeAutospacing="0" w:after="0" w:afterAutospacing="0"/>
        <w:ind w:firstLineChars="200" w:firstLine="640"/>
        <w:rPr>
          <w:rFonts w:ascii="仿宋_GB2312" w:eastAsia="仿宋_GB2312"/>
          <w:kern w:val="2"/>
          <w:sz w:val="32"/>
          <w:szCs w:val="32"/>
          <w:lang w:val="zh-CN"/>
        </w:rPr>
      </w:pPr>
      <w:r w:rsidRPr="007662D6">
        <w:rPr>
          <w:rFonts w:ascii="仿宋_GB2312" w:eastAsia="仿宋_GB2312"/>
          <w:kern w:val="2"/>
          <w:sz w:val="32"/>
          <w:szCs w:val="32"/>
          <w:lang w:val="zh-CN"/>
        </w:rPr>
        <w:lastRenderedPageBreak/>
        <w:t>1.一般公共服务支出（类）</w:t>
      </w:r>
      <w:r w:rsidRPr="007662D6">
        <w:rPr>
          <w:rFonts w:ascii="仿宋_GB2312" w:eastAsia="仿宋_GB2312" w:hint="eastAsia"/>
          <w:kern w:val="2"/>
          <w:sz w:val="32"/>
          <w:szCs w:val="32"/>
          <w:lang w:val="zh-CN"/>
        </w:rPr>
        <w:t>1,432.55</w:t>
      </w:r>
      <w:r w:rsidRPr="007662D6">
        <w:rPr>
          <w:rFonts w:ascii="仿宋_GB2312" w:eastAsia="仿宋_GB2312"/>
          <w:kern w:val="2"/>
          <w:sz w:val="32"/>
          <w:szCs w:val="32"/>
          <w:lang w:val="zh-CN"/>
        </w:rPr>
        <w:t>万元，占</w:t>
      </w:r>
      <w:r w:rsidRPr="007662D6">
        <w:rPr>
          <w:rFonts w:ascii="仿宋_GB2312" w:eastAsia="仿宋_GB2312" w:hint="eastAsia"/>
          <w:kern w:val="2"/>
          <w:sz w:val="32"/>
          <w:szCs w:val="32"/>
          <w:lang w:val="zh-CN"/>
        </w:rPr>
        <w:t>85.99</w:t>
      </w:r>
      <w:r w:rsidRPr="007662D6">
        <w:rPr>
          <w:rFonts w:ascii="仿宋_GB2312" w:eastAsia="仿宋_GB2312"/>
          <w:kern w:val="2"/>
          <w:sz w:val="32"/>
          <w:szCs w:val="32"/>
          <w:lang w:val="zh-CN"/>
        </w:rPr>
        <w:t>%；</w:t>
      </w:r>
    </w:p>
    <w:p w14:paraId="29A7C4F0" w14:textId="77777777" w:rsidR="00B255A1" w:rsidRPr="007662D6" w:rsidRDefault="009D150A">
      <w:pPr>
        <w:pStyle w:val="a6"/>
        <w:widowControl/>
        <w:spacing w:before="0" w:beforeAutospacing="0" w:after="0" w:afterAutospacing="0"/>
        <w:ind w:firstLineChars="200" w:firstLine="640"/>
        <w:rPr>
          <w:rFonts w:ascii="仿宋_GB2312" w:eastAsia="仿宋_GB2312"/>
          <w:kern w:val="2"/>
          <w:sz w:val="32"/>
          <w:szCs w:val="32"/>
          <w:lang w:val="zh-CN"/>
        </w:rPr>
      </w:pPr>
      <w:r w:rsidRPr="007662D6">
        <w:rPr>
          <w:rFonts w:ascii="仿宋_GB2312" w:eastAsia="仿宋_GB2312"/>
          <w:kern w:val="2"/>
          <w:sz w:val="32"/>
          <w:szCs w:val="32"/>
          <w:lang w:val="zh-CN"/>
        </w:rPr>
        <w:t>2</w:t>
      </w:r>
      <w:r w:rsidR="00730629" w:rsidRPr="007662D6">
        <w:rPr>
          <w:rFonts w:ascii="仿宋_GB2312" w:eastAsia="仿宋_GB2312"/>
          <w:kern w:val="2"/>
          <w:sz w:val="32"/>
          <w:szCs w:val="32"/>
          <w:lang w:val="zh-CN"/>
        </w:rPr>
        <w:t>.社会保障和就业支出（类）</w:t>
      </w:r>
      <w:r w:rsidR="00730629" w:rsidRPr="007662D6">
        <w:rPr>
          <w:rFonts w:ascii="仿宋_GB2312" w:eastAsia="仿宋_GB2312" w:hint="eastAsia"/>
          <w:kern w:val="2"/>
          <w:sz w:val="32"/>
          <w:szCs w:val="32"/>
          <w:lang w:val="zh-CN"/>
        </w:rPr>
        <w:t>151.56</w:t>
      </w:r>
      <w:r w:rsidR="00730629" w:rsidRPr="007662D6">
        <w:rPr>
          <w:rFonts w:ascii="仿宋_GB2312" w:eastAsia="仿宋_GB2312"/>
          <w:kern w:val="2"/>
          <w:sz w:val="32"/>
          <w:szCs w:val="32"/>
          <w:lang w:val="zh-CN"/>
        </w:rPr>
        <w:t>万元，占</w:t>
      </w:r>
      <w:r w:rsidR="00730629" w:rsidRPr="007662D6">
        <w:rPr>
          <w:rFonts w:ascii="仿宋_GB2312" w:eastAsia="仿宋_GB2312" w:hint="eastAsia"/>
          <w:kern w:val="2"/>
          <w:sz w:val="32"/>
          <w:szCs w:val="32"/>
          <w:lang w:val="zh-CN"/>
        </w:rPr>
        <w:t>9.10</w:t>
      </w:r>
      <w:r w:rsidR="00730629" w:rsidRPr="007662D6">
        <w:rPr>
          <w:rFonts w:ascii="仿宋_GB2312" w:eastAsia="仿宋_GB2312"/>
          <w:kern w:val="2"/>
          <w:sz w:val="32"/>
          <w:szCs w:val="32"/>
          <w:lang w:val="zh-CN"/>
        </w:rPr>
        <w:t>%；</w:t>
      </w:r>
    </w:p>
    <w:p w14:paraId="243AFCC9" w14:textId="77777777" w:rsidR="00B255A1" w:rsidRPr="007662D6" w:rsidRDefault="009D150A">
      <w:pPr>
        <w:pStyle w:val="a6"/>
        <w:widowControl/>
        <w:spacing w:before="0" w:beforeAutospacing="0" w:after="0" w:afterAutospacing="0"/>
        <w:ind w:firstLineChars="200" w:firstLine="640"/>
        <w:rPr>
          <w:rFonts w:ascii="仿宋_GB2312" w:eastAsia="仿宋_GB2312"/>
          <w:kern w:val="2"/>
          <w:sz w:val="32"/>
          <w:szCs w:val="32"/>
          <w:lang w:val="zh-CN"/>
        </w:rPr>
      </w:pPr>
      <w:r w:rsidRPr="007662D6">
        <w:rPr>
          <w:rFonts w:ascii="仿宋_GB2312" w:eastAsia="仿宋_GB2312"/>
          <w:kern w:val="2"/>
          <w:sz w:val="32"/>
          <w:szCs w:val="32"/>
          <w:lang w:val="zh-CN"/>
        </w:rPr>
        <w:t>3</w:t>
      </w:r>
      <w:r w:rsidR="00730629" w:rsidRPr="007662D6">
        <w:rPr>
          <w:rFonts w:ascii="仿宋_GB2312" w:eastAsia="仿宋_GB2312"/>
          <w:kern w:val="2"/>
          <w:sz w:val="32"/>
          <w:szCs w:val="32"/>
          <w:lang w:val="zh-CN"/>
        </w:rPr>
        <w:t>.住房保障支出（类）</w:t>
      </w:r>
      <w:r w:rsidR="00730629" w:rsidRPr="007662D6">
        <w:rPr>
          <w:rFonts w:ascii="仿宋_GB2312" w:eastAsia="仿宋_GB2312" w:hint="eastAsia"/>
          <w:kern w:val="2"/>
          <w:sz w:val="32"/>
          <w:szCs w:val="32"/>
          <w:lang w:val="zh-CN"/>
        </w:rPr>
        <w:t>76.84</w:t>
      </w:r>
      <w:r w:rsidR="00730629" w:rsidRPr="007662D6">
        <w:rPr>
          <w:rFonts w:ascii="仿宋_GB2312" w:eastAsia="仿宋_GB2312"/>
          <w:kern w:val="2"/>
          <w:sz w:val="32"/>
          <w:szCs w:val="32"/>
          <w:lang w:val="zh-CN"/>
        </w:rPr>
        <w:t>万元，占</w:t>
      </w:r>
      <w:r w:rsidR="00730629" w:rsidRPr="007662D6">
        <w:rPr>
          <w:rFonts w:ascii="仿宋_GB2312" w:eastAsia="仿宋_GB2312" w:hint="eastAsia"/>
          <w:kern w:val="2"/>
          <w:sz w:val="32"/>
          <w:szCs w:val="32"/>
          <w:lang w:val="zh-CN"/>
        </w:rPr>
        <w:t>4.61</w:t>
      </w:r>
      <w:r w:rsidR="00730629" w:rsidRPr="007662D6">
        <w:rPr>
          <w:rFonts w:ascii="仿宋_GB2312" w:eastAsia="仿宋_GB2312"/>
          <w:kern w:val="2"/>
          <w:sz w:val="32"/>
          <w:szCs w:val="32"/>
          <w:lang w:val="zh-CN"/>
        </w:rPr>
        <w:t>%；</w:t>
      </w:r>
    </w:p>
    <w:p w14:paraId="06007D72" w14:textId="77777777" w:rsidR="00B255A1" w:rsidRPr="007662D6" w:rsidRDefault="009D150A">
      <w:pPr>
        <w:pStyle w:val="a6"/>
        <w:widowControl/>
        <w:spacing w:before="0" w:beforeAutospacing="0" w:after="0" w:afterAutospacing="0"/>
        <w:ind w:firstLineChars="200" w:firstLine="640"/>
        <w:rPr>
          <w:rFonts w:ascii="仿宋_GB2312" w:eastAsia="仿宋_GB2312"/>
          <w:kern w:val="2"/>
          <w:sz w:val="32"/>
          <w:szCs w:val="32"/>
          <w:lang w:val="zh-CN"/>
        </w:rPr>
      </w:pPr>
      <w:r w:rsidRPr="007662D6">
        <w:rPr>
          <w:rFonts w:ascii="仿宋_GB2312" w:eastAsia="仿宋_GB2312"/>
          <w:kern w:val="2"/>
          <w:sz w:val="32"/>
          <w:szCs w:val="32"/>
          <w:lang w:val="zh-CN"/>
        </w:rPr>
        <w:t>4</w:t>
      </w:r>
      <w:r w:rsidR="00730629" w:rsidRPr="007662D6">
        <w:rPr>
          <w:rFonts w:ascii="仿宋_GB2312" w:eastAsia="仿宋_GB2312"/>
          <w:kern w:val="2"/>
          <w:sz w:val="32"/>
          <w:szCs w:val="32"/>
          <w:lang w:val="zh-CN"/>
        </w:rPr>
        <w:t>.其他支出（类）</w:t>
      </w:r>
      <w:r w:rsidR="00730629" w:rsidRPr="007662D6">
        <w:rPr>
          <w:rFonts w:ascii="仿宋_GB2312" w:eastAsia="仿宋_GB2312" w:hint="eastAsia"/>
          <w:kern w:val="2"/>
          <w:sz w:val="32"/>
          <w:szCs w:val="32"/>
          <w:lang w:val="zh-CN"/>
        </w:rPr>
        <w:t>5.00</w:t>
      </w:r>
      <w:r w:rsidR="00730629" w:rsidRPr="007662D6">
        <w:rPr>
          <w:rFonts w:ascii="仿宋_GB2312" w:eastAsia="仿宋_GB2312"/>
          <w:kern w:val="2"/>
          <w:sz w:val="32"/>
          <w:szCs w:val="32"/>
          <w:lang w:val="zh-CN"/>
        </w:rPr>
        <w:t>万元，占</w:t>
      </w:r>
      <w:r w:rsidR="00730629" w:rsidRPr="007662D6">
        <w:rPr>
          <w:rFonts w:ascii="仿宋_GB2312" w:eastAsia="仿宋_GB2312" w:hint="eastAsia"/>
          <w:kern w:val="2"/>
          <w:sz w:val="32"/>
          <w:szCs w:val="32"/>
          <w:lang w:val="zh-CN"/>
        </w:rPr>
        <w:t>0.30</w:t>
      </w:r>
      <w:r w:rsidR="00730629" w:rsidRPr="007662D6">
        <w:rPr>
          <w:rFonts w:ascii="仿宋_GB2312" w:eastAsia="仿宋_GB2312"/>
          <w:kern w:val="2"/>
          <w:sz w:val="32"/>
          <w:szCs w:val="32"/>
          <w:lang w:val="zh-CN"/>
        </w:rPr>
        <w:t>%</w:t>
      </w:r>
      <w:r w:rsidRPr="007662D6">
        <w:rPr>
          <w:rFonts w:ascii="仿宋_GB2312" w:eastAsia="仿宋_GB2312" w:hint="eastAsia"/>
          <w:kern w:val="2"/>
          <w:sz w:val="32"/>
          <w:szCs w:val="32"/>
          <w:lang w:val="zh-CN"/>
        </w:rPr>
        <w:t>。</w:t>
      </w:r>
    </w:p>
    <w:p w14:paraId="5BD92A65" w14:textId="77777777" w:rsidR="00B255A1" w:rsidRPr="007662D6" w:rsidRDefault="00730629">
      <w:pPr>
        <w:ind w:firstLineChars="200" w:firstLine="640"/>
        <w:jc w:val="left"/>
        <w:outlineLvl w:val="2"/>
        <w:rPr>
          <w:rFonts w:ascii="黑体" w:eastAsia="黑体" w:hAnsi="黑体" w:hint="eastAsia"/>
          <w:sz w:val="32"/>
          <w:szCs w:val="32"/>
        </w:rPr>
      </w:pPr>
      <w:r w:rsidRPr="007662D6">
        <w:rPr>
          <w:rFonts w:ascii="黑体" w:eastAsia="黑体" w:hAnsi="黑体" w:hint="eastAsia"/>
          <w:sz w:val="32"/>
          <w:szCs w:val="32"/>
        </w:rPr>
        <w:t>（三）一般公共预算财政拨款支出决算具体情况</w:t>
      </w:r>
    </w:p>
    <w:p w14:paraId="353C566F"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1.一般公共服务支出（类）群众团体事务（款）其他群众团体事务支出（项）:支出决算数为21.90万元，比上年决算增加13.70万元，增长167.07%，主要原因是：</w:t>
      </w:r>
      <w:r w:rsidR="009D150A" w:rsidRPr="007662D6">
        <w:rPr>
          <w:rFonts w:ascii="仿宋_GB2312" w:eastAsia="仿宋_GB2312" w:hint="eastAsia"/>
          <w:sz w:val="32"/>
          <w:szCs w:val="32"/>
        </w:rPr>
        <w:t>本年单位增加</w:t>
      </w:r>
      <w:r w:rsidR="009D150A" w:rsidRPr="007662D6">
        <w:rPr>
          <w:rFonts w:ascii="仿宋_GB2312" w:eastAsia="仿宋_GB2312" w:hint="eastAsia"/>
          <w:sz w:val="32"/>
          <w:szCs w:val="32"/>
          <w:lang w:val="zh-CN"/>
        </w:rPr>
        <w:t>妇女儿童工作经费、第十五次代表大会经费</w:t>
      </w:r>
      <w:r w:rsidRPr="007662D6">
        <w:rPr>
          <w:rFonts w:ascii="仿宋_GB2312" w:eastAsia="仿宋_GB2312" w:hint="eastAsia"/>
          <w:sz w:val="32"/>
          <w:szCs w:val="32"/>
          <w:lang w:val="zh-CN"/>
        </w:rPr>
        <w:t>。</w:t>
      </w:r>
    </w:p>
    <w:p w14:paraId="66CCAFD2" w14:textId="7CF19CFA"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2.一般公共服务支出（类）群众团体事务（款）一般行政管理事务（项）:支出决算数为66.59万元，比上年决算减少10.10万元，下降13.17%，主要原因是：</w:t>
      </w:r>
      <w:r w:rsidR="009D150A" w:rsidRPr="007662D6">
        <w:rPr>
          <w:rFonts w:ascii="仿宋_GB2312" w:eastAsia="仿宋_GB2312" w:hint="eastAsia"/>
          <w:sz w:val="32"/>
          <w:szCs w:val="32"/>
        </w:rPr>
        <w:t>本年单位</w:t>
      </w:r>
      <w:r w:rsidR="00644DE9">
        <w:rPr>
          <w:rFonts w:ascii="仿宋_GB2312" w:eastAsia="仿宋_GB2312" w:hint="eastAsia"/>
          <w:sz w:val="32"/>
          <w:szCs w:val="32"/>
        </w:rPr>
        <w:t>减少</w:t>
      </w:r>
      <w:r w:rsidR="009D150A" w:rsidRPr="007662D6">
        <w:rPr>
          <w:rFonts w:ascii="仿宋_GB2312" w:eastAsia="仿宋_GB2312" w:hint="eastAsia"/>
          <w:sz w:val="32"/>
          <w:szCs w:val="32"/>
          <w:lang w:val="zh-CN"/>
        </w:rPr>
        <w:t>大学生志愿服务西部计划中央补助资金</w:t>
      </w:r>
      <w:r w:rsidRPr="007662D6">
        <w:rPr>
          <w:rFonts w:ascii="仿宋_GB2312" w:eastAsia="仿宋_GB2312" w:hint="eastAsia"/>
          <w:sz w:val="32"/>
          <w:szCs w:val="32"/>
          <w:lang w:val="zh-CN"/>
        </w:rPr>
        <w:t>。</w:t>
      </w:r>
    </w:p>
    <w:p w14:paraId="558200C7"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3.住房保障支出（类）住房改革支出（款）住房公积金（项）:支出决算数为76.84万元，比上年决算增加10.07万元，增长15.07%，主要原因是：</w:t>
      </w:r>
      <w:r w:rsidR="009D150A" w:rsidRPr="007662D6">
        <w:rPr>
          <w:rFonts w:ascii="仿宋_GB2312" w:eastAsia="仿宋_GB2312" w:hint="eastAsia"/>
          <w:sz w:val="32"/>
          <w:szCs w:val="32"/>
        </w:rPr>
        <w:t>单位人员增加，人员住房公积金缴费增加</w:t>
      </w:r>
      <w:r w:rsidRPr="007662D6">
        <w:rPr>
          <w:rFonts w:ascii="仿宋_GB2312" w:eastAsia="仿宋_GB2312" w:hint="eastAsia"/>
          <w:sz w:val="32"/>
          <w:szCs w:val="32"/>
          <w:lang w:val="zh-CN"/>
        </w:rPr>
        <w:t>。</w:t>
      </w:r>
    </w:p>
    <w:p w14:paraId="7764A4F0"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4.一般公共服务支出（类）党委办公厅（室）及相关机构事务（款）行政运行（项）:支出决算数为1,165.36万元，比上年决算减少211.09万元，下降15.34%，主要原因是：</w:t>
      </w:r>
      <w:r w:rsidR="009D150A" w:rsidRPr="007662D6">
        <w:rPr>
          <w:rFonts w:ascii="仿宋_GB2312" w:eastAsia="仿宋_GB2312" w:hint="eastAsia"/>
          <w:sz w:val="32"/>
          <w:szCs w:val="32"/>
        </w:rPr>
        <w:t>科目调整细化，部分经费调整至其他科目</w:t>
      </w:r>
      <w:r w:rsidRPr="007662D6">
        <w:rPr>
          <w:rFonts w:ascii="仿宋_GB2312" w:eastAsia="仿宋_GB2312" w:hint="eastAsia"/>
          <w:sz w:val="32"/>
          <w:szCs w:val="32"/>
          <w:lang w:val="zh-CN"/>
        </w:rPr>
        <w:t>。</w:t>
      </w:r>
    </w:p>
    <w:p w14:paraId="6B187270"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5.社会保障和就业支出（类）抚恤（款）死亡抚恤（项）:</w:t>
      </w:r>
      <w:r w:rsidRPr="007662D6">
        <w:rPr>
          <w:rFonts w:ascii="仿宋_GB2312" w:eastAsia="仿宋_GB2312" w:hint="eastAsia"/>
          <w:sz w:val="32"/>
          <w:szCs w:val="32"/>
        </w:rPr>
        <w:lastRenderedPageBreak/>
        <w:t>支出决算数为36.26万元，比上年决算增加36.26万元，增长100%，主要原因是：</w:t>
      </w:r>
      <w:r w:rsidR="009D150A" w:rsidRPr="007662D6">
        <w:rPr>
          <w:rFonts w:ascii="仿宋_GB2312" w:eastAsia="仿宋_GB2312" w:hint="eastAsia"/>
          <w:sz w:val="32"/>
          <w:szCs w:val="32"/>
        </w:rPr>
        <w:t>本年新增去世人员，人员丧葬抚恤经费增加</w:t>
      </w:r>
      <w:r w:rsidRPr="007662D6">
        <w:rPr>
          <w:rFonts w:ascii="仿宋_GB2312" w:eastAsia="仿宋_GB2312" w:hint="eastAsia"/>
          <w:sz w:val="32"/>
          <w:szCs w:val="32"/>
          <w:lang w:val="zh-CN"/>
        </w:rPr>
        <w:t>。</w:t>
      </w:r>
    </w:p>
    <w:p w14:paraId="23EB1838"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6.一般公共服务支出（类）党委办公厅（室）及相关机构事务（款）其他党委办公厅（室）及相关机构事务支出（项）:支出决算数为178.69万元，比上年决算增加178.69万元，增长100%，主要原因是：</w:t>
      </w:r>
      <w:r w:rsidR="00E541F5" w:rsidRPr="007662D6">
        <w:rPr>
          <w:rFonts w:ascii="仿宋_GB2312" w:eastAsia="仿宋_GB2312" w:hint="eastAsia"/>
          <w:sz w:val="32"/>
          <w:szCs w:val="32"/>
        </w:rPr>
        <w:t>本年增加</w:t>
      </w:r>
      <w:r w:rsidR="00E541F5" w:rsidRPr="007662D6">
        <w:rPr>
          <w:rFonts w:ascii="仿宋_GB2312" w:eastAsia="仿宋_GB2312" w:hint="eastAsia"/>
          <w:sz w:val="32"/>
          <w:szCs w:val="32"/>
          <w:lang w:val="zh-CN"/>
        </w:rPr>
        <w:t>信创工作经费、县委办公室采购办公设备及耗材项目</w:t>
      </w:r>
      <w:r w:rsidRPr="007662D6">
        <w:rPr>
          <w:rFonts w:ascii="仿宋_GB2312" w:eastAsia="仿宋_GB2312" w:hint="eastAsia"/>
          <w:sz w:val="32"/>
          <w:szCs w:val="32"/>
          <w:lang w:val="zh-CN"/>
        </w:rPr>
        <w:t>。</w:t>
      </w:r>
    </w:p>
    <w:p w14:paraId="0D0CD49E"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7.社会保障和就业支出（类）行政事业单位养老支出（款）行政单位离退休（项）:支出决算数为5.83万元，比上年决算增加3.35万元，增长134.83%，主要原因是：</w:t>
      </w:r>
      <w:r w:rsidR="00E541F5" w:rsidRPr="007662D6">
        <w:rPr>
          <w:rFonts w:ascii="仿宋_GB2312" w:eastAsia="仿宋_GB2312" w:hint="eastAsia"/>
          <w:sz w:val="32"/>
          <w:szCs w:val="32"/>
        </w:rPr>
        <w:t>单位退休人员增加，退休人员取暖费、独生子女奖励金等经费增加</w:t>
      </w:r>
      <w:r w:rsidRPr="007662D6">
        <w:rPr>
          <w:rFonts w:ascii="仿宋_GB2312" w:eastAsia="仿宋_GB2312" w:hint="eastAsia"/>
          <w:sz w:val="32"/>
          <w:szCs w:val="32"/>
          <w:lang w:val="zh-CN"/>
        </w:rPr>
        <w:t>。</w:t>
      </w:r>
    </w:p>
    <w:p w14:paraId="404574AF"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8.社会保障和就业支出（类）行政事业单位养老支出（款）机关事业单位职业年金缴费支出（项）:支出决算数为12.60万元，比上年决算增加4.85万元，增长62.56%，主要原因是：</w:t>
      </w:r>
      <w:r w:rsidR="00E541F5" w:rsidRPr="007662D6">
        <w:rPr>
          <w:rFonts w:ascii="仿宋_GB2312" w:eastAsia="仿宋_GB2312" w:hint="eastAsia"/>
          <w:sz w:val="32"/>
          <w:szCs w:val="32"/>
        </w:rPr>
        <w:t>单位退休人员增加，退休人员职业年金缴费增加</w:t>
      </w:r>
      <w:r w:rsidRPr="007662D6">
        <w:rPr>
          <w:rFonts w:ascii="仿宋_GB2312" w:eastAsia="仿宋_GB2312" w:hint="eastAsia"/>
          <w:sz w:val="32"/>
          <w:szCs w:val="32"/>
          <w:lang w:val="zh-CN"/>
        </w:rPr>
        <w:t>。</w:t>
      </w:r>
    </w:p>
    <w:p w14:paraId="439A3BC2" w14:textId="7B9FD1DE"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9.其他支出（类）其他支出（款）其他支出（项）:支出决算数为5.00万元，比上年决算减少6.97万元，下降58.22%，主要原因是：</w:t>
      </w:r>
      <w:r w:rsidR="00E541F5" w:rsidRPr="007662D6">
        <w:rPr>
          <w:rFonts w:ascii="仿宋_GB2312" w:eastAsia="仿宋_GB2312" w:hint="eastAsia"/>
          <w:sz w:val="32"/>
          <w:szCs w:val="32"/>
        </w:rPr>
        <w:t>本年单位为民办实事工作经费较上年</w:t>
      </w:r>
      <w:r w:rsidR="00644DE9">
        <w:rPr>
          <w:rFonts w:ascii="仿宋_GB2312" w:eastAsia="仿宋_GB2312" w:hint="eastAsia"/>
          <w:sz w:val="32"/>
          <w:szCs w:val="32"/>
        </w:rPr>
        <w:t>减少</w:t>
      </w:r>
      <w:r w:rsidRPr="007662D6">
        <w:rPr>
          <w:rFonts w:ascii="仿宋_GB2312" w:eastAsia="仿宋_GB2312" w:hint="eastAsia"/>
          <w:sz w:val="32"/>
          <w:szCs w:val="32"/>
          <w:lang w:val="zh-CN"/>
        </w:rPr>
        <w:t>。</w:t>
      </w:r>
    </w:p>
    <w:p w14:paraId="0EF367AF"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lastRenderedPageBreak/>
        <w:t>10.社会保障和就业支出（类）行政事业单位养老支出（款）机关事业单位基本养老保险缴费支出（项）:支出决算数为96.87万元，比上年决算增加12.16万元，增长14.35%，主要原因是：</w:t>
      </w:r>
      <w:r w:rsidR="00E541F5" w:rsidRPr="007662D6">
        <w:rPr>
          <w:rFonts w:ascii="仿宋_GB2312" w:eastAsia="仿宋_GB2312" w:hint="eastAsia"/>
          <w:sz w:val="32"/>
          <w:szCs w:val="32"/>
        </w:rPr>
        <w:t>单位人员增加，人员养老保险缴费增加</w:t>
      </w:r>
      <w:r w:rsidRPr="007662D6">
        <w:rPr>
          <w:rFonts w:ascii="仿宋_GB2312" w:eastAsia="仿宋_GB2312" w:hint="eastAsia"/>
          <w:sz w:val="32"/>
          <w:szCs w:val="32"/>
          <w:lang w:val="zh-CN"/>
        </w:rPr>
        <w:t>。</w:t>
      </w:r>
    </w:p>
    <w:p w14:paraId="2ADD4EC3" w14:textId="77777777" w:rsidR="00B255A1" w:rsidRPr="007662D6" w:rsidRDefault="00730629">
      <w:pPr>
        <w:ind w:firstLineChars="200" w:firstLine="640"/>
        <w:jc w:val="left"/>
        <w:outlineLvl w:val="1"/>
        <w:rPr>
          <w:rFonts w:ascii="黑体" w:eastAsia="黑体" w:hAnsi="黑体" w:cs="宋体" w:hint="eastAsia"/>
          <w:bCs/>
          <w:kern w:val="0"/>
          <w:sz w:val="32"/>
          <w:szCs w:val="32"/>
        </w:rPr>
      </w:pPr>
      <w:r w:rsidRPr="007662D6">
        <w:rPr>
          <w:rFonts w:ascii="黑体" w:eastAsia="黑体" w:hAnsi="黑体" w:cs="宋体" w:hint="eastAsia"/>
          <w:bCs/>
          <w:kern w:val="0"/>
          <w:sz w:val="32"/>
          <w:szCs w:val="32"/>
        </w:rPr>
        <w:t>六、一般公共预算财政拨款基本支出决算情况说明</w:t>
      </w:r>
    </w:p>
    <w:p w14:paraId="07234C6F"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2023年度一般公共预算财政拨款基本支出1,405.47万元，其中：人员经费1,057.09万元，包括：基本工资、津贴补贴、奖金、机关事业单位基本养老保险缴费、职业年金缴费、职工基本医疗保险缴费、公务员医疗补助缴费、其他社会保障缴费、住房公积金、其</w:t>
      </w:r>
      <w:r w:rsidR="00E541F5" w:rsidRPr="007662D6">
        <w:rPr>
          <w:rFonts w:ascii="仿宋_GB2312" w:eastAsia="仿宋_GB2312" w:hint="eastAsia"/>
          <w:sz w:val="32"/>
          <w:szCs w:val="32"/>
        </w:rPr>
        <w:t>他工资福利支出、退休费、抚恤金、奖励金、其他对个人和家庭的补助</w:t>
      </w:r>
      <w:r w:rsidRPr="007662D6">
        <w:rPr>
          <w:rFonts w:ascii="仿宋_GB2312" w:eastAsia="仿宋_GB2312" w:hint="eastAsia"/>
          <w:sz w:val="32"/>
          <w:szCs w:val="32"/>
        </w:rPr>
        <w:t>。</w:t>
      </w:r>
    </w:p>
    <w:p w14:paraId="7037FDA3"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公用经费348.38万元，包括：办公费、印刷费、电费、邮电费、取暖费、差旅费、维修（护）费、租赁费、会议费、培训费、劳务费、工会经费、公务用车运行维护费、其他商品和服务支出、办公设备购置、公务用车购置、无形资产购置</w:t>
      </w:r>
      <w:r w:rsidR="00E541F5" w:rsidRPr="007662D6">
        <w:rPr>
          <w:rFonts w:ascii="仿宋_GB2312" w:eastAsia="仿宋_GB2312" w:hint="eastAsia"/>
          <w:sz w:val="32"/>
          <w:szCs w:val="32"/>
        </w:rPr>
        <w:t>。</w:t>
      </w:r>
    </w:p>
    <w:p w14:paraId="2F0A42B6" w14:textId="77777777" w:rsidR="00B255A1" w:rsidRPr="007662D6" w:rsidRDefault="00730629">
      <w:pPr>
        <w:ind w:firstLineChars="200" w:firstLine="640"/>
        <w:jc w:val="left"/>
        <w:outlineLvl w:val="1"/>
        <w:rPr>
          <w:rFonts w:ascii="黑体" w:eastAsia="黑体" w:hAnsi="黑体" w:cs="宋体" w:hint="eastAsia"/>
          <w:bCs/>
          <w:kern w:val="0"/>
          <w:sz w:val="32"/>
          <w:szCs w:val="32"/>
        </w:rPr>
      </w:pPr>
      <w:r w:rsidRPr="007662D6">
        <w:rPr>
          <w:rFonts w:ascii="黑体" w:eastAsia="黑体" w:hAnsi="黑体" w:cs="宋体" w:hint="eastAsia"/>
          <w:bCs/>
          <w:kern w:val="0"/>
          <w:sz w:val="32"/>
          <w:szCs w:val="32"/>
        </w:rPr>
        <w:t>七、财政拨款“三公”经费支出决算情况说明</w:t>
      </w:r>
    </w:p>
    <w:p w14:paraId="37AE1A8E" w14:textId="602D0DE0" w:rsidR="00B255A1" w:rsidRPr="007662D6" w:rsidRDefault="00730629">
      <w:pPr>
        <w:ind w:firstLineChars="200" w:firstLine="640"/>
        <w:jc w:val="left"/>
        <w:rPr>
          <w:rFonts w:ascii="仿宋_GB2312" w:eastAsia="仿宋_GB2312"/>
          <w:sz w:val="32"/>
          <w:szCs w:val="32"/>
          <w:lang w:val="zh-CN"/>
        </w:rPr>
      </w:pPr>
      <w:r w:rsidRPr="007662D6">
        <w:rPr>
          <w:rFonts w:ascii="仿宋_GB2312" w:eastAsia="仿宋_GB2312" w:hint="eastAsia"/>
          <w:sz w:val="32"/>
          <w:szCs w:val="32"/>
          <w:lang w:val="zh-CN"/>
        </w:rPr>
        <w:t>2023年度</w:t>
      </w:r>
      <w:r w:rsidRPr="007662D6">
        <w:rPr>
          <w:rFonts w:ascii="仿宋_GB2312" w:eastAsia="仿宋_GB2312" w:hint="eastAsia"/>
          <w:sz w:val="32"/>
          <w:szCs w:val="32"/>
        </w:rPr>
        <w:t>财政拨款</w:t>
      </w:r>
      <w:r w:rsidRPr="007662D6">
        <w:rPr>
          <w:rFonts w:ascii="仿宋_GB2312" w:eastAsia="仿宋_GB2312" w:hint="eastAsia"/>
          <w:sz w:val="32"/>
          <w:szCs w:val="32"/>
          <w:lang w:val="zh-CN"/>
        </w:rPr>
        <w:t>“三公”经费支出138.79万元，</w:t>
      </w:r>
      <w:r w:rsidRPr="007662D6">
        <w:rPr>
          <w:rFonts w:ascii="仿宋_GB2312" w:eastAsia="仿宋_GB2312" w:hint="eastAsia"/>
          <w:sz w:val="32"/>
          <w:szCs w:val="32"/>
        </w:rPr>
        <w:t>比上年</w:t>
      </w:r>
      <w:r w:rsidRPr="007662D6">
        <w:rPr>
          <w:rFonts w:ascii="仿宋_GB2312" w:eastAsia="仿宋_GB2312" w:hint="eastAsia"/>
          <w:sz w:val="32"/>
          <w:szCs w:val="32"/>
          <w:lang w:val="zh-CN"/>
        </w:rPr>
        <w:t>增加83.10万元，</w:t>
      </w:r>
      <w:r w:rsidRPr="007662D6">
        <w:rPr>
          <w:rFonts w:ascii="仿宋_GB2312" w:eastAsia="仿宋_GB2312" w:hint="eastAsia"/>
          <w:sz w:val="32"/>
          <w:szCs w:val="32"/>
        </w:rPr>
        <w:t>增长149.2</w:t>
      </w:r>
      <w:r w:rsidR="002B580F">
        <w:rPr>
          <w:rFonts w:ascii="仿宋_GB2312" w:eastAsia="仿宋_GB2312" w:hint="eastAsia"/>
          <w:sz w:val="32"/>
          <w:szCs w:val="32"/>
        </w:rPr>
        <w:t>2</w:t>
      </w:r>
      <w:r w:rsidRPr="007662D6">
        <w:rPr>
          <w:rFonts w:ascii="仿宋_GB2312" w:eastAsia="仿宋_GB2312" w:hint="eastAsia"/>
          <w:sz w:val="32"/>
          <w:szCs w:val="32"/>
        </w:rPr>
        <w:t>%,</w:t>
      </w:r>
      <w:r w:rsidRPr="007662D6">
        <w:rPr>
          <w:rFonts w:ascii="仿宋_GB2312" w:eastAsia="仿宋_GB2312" w:hint="eastAsia"/>
          <w:sz w:val="32"/>
          <w:szCs w:val="32"/>
          <w:lang w:val="zh-CN"/>
        </w:rPr>
        <w:t>主要原因是：</w:t>
      </w:r>
      <w:r w:rsidR="00E541F5" w:rsidRPr="007662D6">
        <w:rPr>
          <w:rFonts w:ascii="仿宋_GB2312" w:eastAsia="仿宋_GB2312" w:hint="eastAsia"/>
          <w:sz w:val="32"/>
          <w:szCs w:val="32"/>
          <w:lang w:val="zh-CN"/>
        </w:rPr>
        <w:t>本年单位新购车辆，车辆购置费、燃油费等较上年增加</w:t>
      </w:r>
      <w:r w:rsidRPr="007662D6">
        <w:rPr>
          <w:rFonts w:ascii="仿宋_GB2312" w:eastAsia="仿宋_GB2312" w:hint="eastAsia"/>
          <w:sz w:val="32"/>
          <w:szCs w:val="32"/>
          <w:lang w:val="zh-CN"/>
        </w:rPr>
        <w:t>。其中：因公出国（境）费支出0.00万元，占0.00%，比上年增加0.00</w:t>
      </w:r>
      <w:r w:rsidRPr="007662D6">
        <w:rPr>
          <w:rFonts w:ascii="仿宋_GB2312" w:eastAsia="仿宋_GB2312" w:hint="eastAsia"/>
          <w:sz w:val="32"/>
          <w:szCs w:val="32"/>
          <w:lang w:val="zh-CN"/>
        </w:rPr>
        <w:lastRenderedPageBreak/>
        <w:t>万元，</w:t>
      </w:r>
      <w:r w:rsidRPr="007662D6">
        <w:rPr>
          <w:rFonts w:ascii="仿宋_GB2312" w:eastAsia="仿宋_GB2312" w:hint="eastAsia"/>
          <w:sz w:val="32"/>
          <w:szCs w:val="32"/>
        </w:rPr>
        <w:t>增长0.00%,</w:t>
      </w:r>
      <w:r w:rsidRPr="007662D6">
        <w:rPr>
          <w:rFonts w:ascii="仿宋_GB2312" w:eastAsia="仿宋_GB2312" w:hint="eastAsia"/>
          <w:sz w:val="32"/>
          <w:szCs w:val="32"/>
          <w:lang w:val="zh-CN"/>
        </w:rPr>
        <w:t>主要原因是：</w:t>
      </w:r>
      <w:r w:rsidR="00E541F5" w:rsidRPr="007662D6">
        <w:rPr>
          <w:rFonts w:ascii="仿宋_GB2312" w:eastAsia="仿宋_GB2312" w:hint="eastAsia"/>
          <w:sz w:val="32"/>
          <w:szCs w:val="32"/>
          <w:lang w:val="zh-CN"/>
        </w:rPr>
        <w:t>本年无此项经费</w:t>
      </w:r>
      <w:r w:rsidRPr="007662D6">
        <w:rPr>
          <w:rFonts w:ascii="仿宋_GB2312" w:eastAsia="仿宋_GB2312" w:hint="eastAsia"/>
          <w:sz w:val="32"/>
          <w:szCs w:val="32"/>
          <w:lang w:val="zh-CN"/>
        </w:rPr>
        <w:t>；公务用车购置及运行维护费支出138.79万元，占100.00%，比上年增加83.10万元，</w:t>
      </w:r>
      <w:r w:rsidRPr="007662D6">
        <w:rPr>
          <w:rFonts w:ascii="仿宋_GB2312" w:eastAsia="仿宋_GB2312" w:hint="eastAsia"/>
          <w:sz w:val="32"/>
          <w:szCs w:val="32"/>
        </w:rPr>
        <w:t>增长149.2</w:t>
      </w:r>
      <w:r w:rsidR="002B580F">
        <w:rPr>
          <w:rFonts w:ascii="仿宋_GB2312" w:eastAsia="仿宋_GB2312" w:hint="eastAsia"/>
          <w:sz w:val="32"/>
          <w:szCs w:val="32"/>
        </w:rPr>
        <w:t>2</w:t>
      </w:r>
      <w:r w:rsidRPr="007662D6">
        <w:rPr>
          <w:rFonts w:ascii="仿宋_GB2312" w:eastAsia="仿宋_GB2312" w:hint="eastAsia"/>
          <w:sz w:val="32"/>
          <w:szCs w:val="32"/>
        </w:rPr>
        <w:t>%,</w:t>
      </w:r>
      <w:r w:rsidRPr="007662D6">
        <w:rPr>
          <w:rFonts w:ascii="仿宋_GB2312" w:eastAsia="仿宋_GB2312" w:hint="eastAsia"/>
          <w:sz w:val="32"/>
          <w:szCs w:val="32"/>
          <w:lang w:val="zh-CN"/>
        </w:rPr>
        <w:t>主要原因是：</w:t>
      </w:r>
      <w:r w:rsidR="00E541F5" w:rsidRPr="007662D6">
        <w:rPr>
          <w:rFonts w:ascii="仿宋_GB2312" w:eastAsia="仿宋_GB2312" w:hint="eastAsia"/>
          <w:sz w:val="32"/>
          <w:szCs w:val="32"/>
          <w:lang w:val="zh-CN"/>
        </w:rPr>
        <w:t>本年单位新购车辆，车辆购置费、燃油费等较上年增加</w:t>
      </w:r>
      <w:r w:rsidRPr="007662D6">
        <w:rPr>
          <w:rFonts w:ascii="仿宋_GB2312" w:eastAsia="仿宋_GB2312" w:hint="eastAsia"/>
          <w:sz w:val="32"/>
          <w:szCs w:val="32"/>
          <w:lang w:val="zh-CN"/>
        </w:rPr>
        <w:t>；公务接待费支出0.00万元，占0.00%，比上年增加0.00万元，</w:t>
      </w:r>
      <w:r w:rsidRPr="007662D6">
        <w:rPr>
          <w:rFonts w:ascii="仿宋_GB2312" w:eastAsia="仿宋_GB2312" w:hint="eastAsia"/>
          <w:sz w:val="32"/>
          <w:szCs w:val="32"/>
        </w:rPr>
        <w:t>增长0.00%,</w:t>
      </w:r>
      <w:r w:rsidRPr="007662D6">
        <w:rPr>
          <w:rFonts w:ascii="仿宋_GB2312" w:eastAsia="仿宋_GB2312" w:hint="eastAsia"/>
          <w:sz w:val="32"/>
          <w:szCs w:val="32"/>
          <w:lang w:val="zh-CN"/>
        </w:rPr>
        <w:t>主要原因是：</w:t>
      </w:r>
      <w:r w:rsidR="00E541F5" w:rsidRPr="007662D6">
        <w:rPr>
          <w:rFonts w:ascii="仿宋_GB2312" w:eastAsia="仿宋_GB2312" w:hint="eastAsia"/>
          <w:sz w:val="32"/>
          <w:szCs w:val="32"/>
          <w:lang w:val="zh-CN"/>
        </w:rPr>
        <w:t>本年无此项经费</w:t>
      </w:r>
      <w:r w:rsidRPr="007662D6">
        <w:rPr>
          <w:rFonts w:ascii="仿宋_GB2312" w:eastAsia="仿宋_GB2312" w:hint="eastAsia"/>
          <w:sz w:val="32"/>
          <w:szCs w:val="32"/>
          <w:lang w:val="zh-CN"/>
        </w:rPr>
        <w:t>。</w:t>
      </w:r>
    </w:p>
    <w:p w14:paraId="2D3D9CA5" w14:textId="77777777" w:rsidR="00B255A1" w:rsidRPr="007662D6" w:rsidRDefault="00730629">
      <w:pPr>
        <w:ind w:firstLineChars="200" w:firstLine="640"/>
        <w:jc w:val="left"/>
        <w:rPr>
          <w:rFonts w:ascii="仿宋_GB2312" w:eastAsia="仿宋_GB2312"/>
          <w:sz w:val="32"/>
          <w:szCs w:val="32"/>
          <w:lang w:val="zh-CN"/>
        </w:rPr>
      </w:pPr>
      <w:r w:rsidRPr="007662D6">
        <w:rPr>
          <w:rFonts w:ascii="仿宋_GB2312" w:eastAsia="仿宋_GB2312" w:hint="eastAsia"/>
          <w:sz w:val="32"/>
          <w:szCs w:val="32"/>
          <w:lang w:val="zh-CN"/>
        </w:rPr>
        <w:t>具体情况如下：</w:t>
      </w:r>
    </w:p>
    <w:p w14:paraId="2FAF1E5D" w14:textId="77777777" w:rsidR="00B255A1" w:rsidRPr="007662D6" w:rsidRDefault="00730629">
      <w:pPr>
        <w:ind w:firstLineChars="200" w:firstLine="640"/>
        <w:jc w:val="left"/>
        <w:rPr>
          <w:rFonts w:ascii="仿宋_GB2312" w:eastAsia="仿宋_GB2312"/>
          <w:sz w:val="32"/>
          <w:szCs w:val="32"/>
          <w:lang w:val="zh-CN"/>
        </w:rPr>
      </w:pPr>
      <w:r w:rsidRPr="007662D6">
        <w:rPr>
          <w:rFonts w:ascii="仿宋_GB2312" w:eastAsia="仿宋_GB2312" w:hint="eastAsia"/>
          <w:sz w:val="32"/>
          <w:szCs w:val="32"/>
          <w:lang w:val="zh-CN"/>
        </w:rPr>
        <w:t>因公出国（境）费支出0.00万元，开支内容包括</w:t>
      </w:r>
      <w:r w:rsidR="00E541F5" w:rsidRPr="007662D6">
        <w:rPr>
          <w:rFonts w:ascii="仿宋_GB2312" w:eastAsia="仿宋_GB2312" w:hint="eastAsia"/>
          <w:sz w:val="32"/>
          <w:szCs w:val="32"/>
          <w:lang w:val="zh-CN"/>
        </w:rPr>
        <w:t>本年无此项经费</w:t>
      </w:r>
      <w:r w:rsidRPr="007662D6">
        <w:rPr>
          <w:rFonts w:ascii="仿宋_GB2312" w:eastAsia="仿宋_GB2312" w:hint="eastAsia"/>
          <w:sz w:val="32"/>
          <w:szCs w:val="32"/>
          <w:lang w:val="zh-CN"/>
        </w:rPr>
        <w:t>。单位全年安排的因公出国（境）团组0个，因公出国（境）0人次。</w:t>
      </w:r>
    </w:p>
    <w:p w14:paraId="6C2CA701" w14:textId="307675D5"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lang w:val="zh-CN"/>
        </w:rPr>
        <w:t>公务用车购置及运行维护费138.79万元，其中：公务用车购置费87.25万元，公务用车运行维护费51.54万元。公务用车运行维护费开支内容包括</w:t>
      </w:r>
      <w:r w:rsidR="00E541F5" w:rsidRPr="007662D6">
        <w:rPr>
          <w:rFonts w:ascii="仿宋_GB2312" w:eastAsia="仿宋_GB2312" w:cs="仿宋_GB2312" w:hint="eastAsia"/>
          <w:kern w:val="0"/>
          <w:sz w:val="32"/>
          <w:szCs w:val="32"/>
        </w:rPr>
        <w:t>公务用车燃油费、车辆维修维护费、保险费、过路费等</w:t>
      </w:r>
      <w:r w:rsidRPr="007662D6">
        <w:rPr>
          <w:rFonts w:ascii="仿宋_GB2312" w:eastAsia="仿宋_GB2312" w:hint="eastAsia"/>
          <w:sz w:val="32"/>
          <w:szCs w:val="32"/>
          <w:lang w:val="zh-CN"/>
        </w:rPr>
        <w:t>。公务用车购置数5辆，公务用车保有量16辆。国有资产占用情况</w:t>
      </w:r>
      <w:r w:rsidRPr="007662D6">
        <w:rPr>
          <w:rFonts w:ascii="仿宋_GB2312" w:eastAsia="仿宋_GB2312" w:hint="eastAsia"/>
          <w:sz w:val="32"/>
          <w:szCs w:val="32"/>
        </w:rPr>
        <w:t>中固定资产车辆</w:t>
      </w:r>
      <w:r w:rsidRPr="007662D6">
        <w:rPr>
          <w:rFonts w:ascii="仿宋_GB2312" w:eastAsia="仿宋_GB2312" w:hint="eastAsia"/>
          <w:sz w:val="32"/>
          <w:szCs w:val="32"/>
          <w:lang w:val="zh-CN"/>
        </w:rPr>
        <w:t>12辆，</w:t>
      </w:r>
      <w:r w:rsidRPr="007662D6">
        <w:rPr>
          <w:rFonts w:ascii="仿宋_GB2312" w:eastAsia="仿宋_GB2312" w:hint="eastAsia"/>
          <w:sz w:val="32"/>
          <w:szCs w:val="32"/>
        </w:rPr>
        <w:t>与</w:t>
      </w:r>
      <w:r w:rsidRPr="007662D6">
        <w:rPr>
          <w:rFonts w:ascii="仿宋_GB2312" w:eastAsia="仿宋_GB2312" w:hint="eastAsia"/>
          <w:sz w:val="32"/>
          <w:szCs w:val="32"/>
          <w:lang w:val="zh-CN"/>
        </w:rPr>
        <w:t>公务用车</w:t>
      </w:r>
      <w:r w:rsidRPr="007662D6">
        <w:rPr>
          <w:rFonts w:ascii="仿宋_GB2312" w:eastAsia="仿宋_GB2312" w:hint="eastAsia"/>
          <w:sz w:val="32"/>
          <w:szCs w:val="32"/>
        </w:rPr>
        <w:t>保有量差异</w:t>
      </w:r>
      <w:r w:rsidRPr="007662D6">
        <w:rPr>
          <w:rFonts w:ascii="仿宋_GB2312" w:eastAsia="仿宋_GB2312" w:hint="eastAsia"/>
          <w:sz w:val="32"/>
          <w:szCs w:val="32"/>
          <w:lang w:val="zh-CN"/>
        </w:rPr>
        <w:t>原因是：</w:t>
      </w:r>
      <w:r w:rsidR="00580DAA" w:rsidRPr="005623D0">
        <w:rPr>
          <w:rFonts w:ascii="仿宋_GB2312" w:eastAsia="仿宋_GB2312" w:hint="eastAsia"/>
          <w:sz w:val="32"/>
          <w:szCs w:val="32"/>
          <w:lang w:val="zh-CN"/>
        </w:rPr>
        <w:t>我单位借用其他单位车辆，公务用车维护费在我单位反应</w:t>
      </w:r>
      <w:r w:rsidRPr="007662D6">
        <w:rPr>
          <w:rFonts w:ascii="仿宋_GB2312" w:eastAsia="仿宋_GB2312" w:hint="eastAsia"/>
          <w:sz w:val="32"/>
          <w:szCs w:val="32"/>
          <w:lang w:val="zh-CN"/>
        </w:rPr>
        <w:t>。</w:t>
      </w:r>
    </w:p>
    <w:p w14:paraId="080FCDAC" w14:textId="77777777" w:rsidR="00B255A1" w:rsidRPr="007662D6" w:rsidRDefault="00730629">
      <w:pPr>
        <w:ind w:firstLineChars="200" w:firstLine="640"/>
        <w:jc w:val="left"/>
        <w:rPr>
          <w:rFonts w:ascii="仿宋_GB2312" w:eastAsia="仿宋_GB2312"/>
          <w:sz w:val="32"/>
          <w:szCs w:val="32"/>
          <w:lang w:val="zh-CN"/>
        </w:rPr>
      </w:pPr>
      <w:r w:rsidRPr="007662D6">
        <w:rPr>
          <w:rFonts w:ascii="仿宋_GB2312" w:eastAsia="仿宋_GB2312" w:hint="eastAsia"/>
          <w:sz w:val="32"/>
          <w:szCs w:val="32"/>
          <w:lang w:val="zh-CN"/>
        </w:rPr>
        <w:t>公务接待费0.00万元，开支内容包括</w:t>
      </w:r>
      <w:r w:rsidR="00E541F5" w:rsidRPr="007662D6">
        <w:rPr>
          <w:rFonts w:ascii="仿宋_GB2312" w:eastAsia="仿宋_GB2312" w:hint="eastAsia"/>
          <w:sz w:val="32"/>
          <w:szCs w:val="32"/>
          <w:lang w:val="zh-CN"/>
        </w:rPr>
        <w:t>本年无此项经费</w:t>
      </w:r>
      <w:r w:rsidRPr="007662D6">
        <w:rPr>
          <w:rFonts w:ascii="仿宋_GB2312" w:eastAsia="仿宋_GB2312" w:hint="eastAsia"/>
          <w:sz w:val="32"/>
          <w:szCs w:val="32"/>
          <w:lang w:val="zh-CN"/>
        </w:rPr>
        <w:t>。单位全年安排的国内公务接待0批次，0人次。</w:t>
      </w:r>
    </w:p>
    <w:p w14:paraId="61520025" w14:textId="77777777" w:rsidR="00B255A1" w:rsidRPr="007662D6" w:rsidRDefault="00730629">
      <w:pPr>
        <w:ind w:firstLineChars="200" w:firstLine="640"/>
        <w:jc w:val="left"/>
        <w:rPr>
          <w:rFonts w:ascii="仿宋_GB2312" w:eastAsia="仿宋_GB2312"/>
          <w:sz w:val="32"/>
          <w:szCs w:val="32"/>
          <w:lang w:val="zh-CN"/>
        </w:rPr>
      </w:pPr>
      <w:r w:rsidRPr="007662D6">
        <w:rPr>
          <w:rFonts w:ascii="仿宋_GB2312" w:eastAsia="仿宋_GB2312" w:hint="eastAsia"/>
          <w:sz w:val="32"/>
          <w:szCs w:val="32"/>
          <w:lang w:val="zh-CN"/>
        </w:rPr>
        <w:t>与</w:t>
      </w:r>
      <w:r w:rsidRPr="007662D6">
        <w:rPr>
          <w:rFonts w:ascii="仿宋_GB2312" w:eastAsia="仿宋_GB2312" w:hint="eastAsia"/>
          <w:sz w:val="32"/>
          <w:szCs w:val="32"/>
        </w:rPr>
        <w:t>全年</w:t>
      </w:r>
      <w:r w:rsidRPr="007662D6">
        <w:rPr>
          <w:rFonts w:ascii="仿宋_GB2312" w:eastAsia="仿宋_GB2312" w:hint="eastAsia"/>
          <w:sz w:val="32"/>
          <w:szCs w:val="32"/>
          <w:lang w:val="zh-CN"/>
        </w:rPr>
        <w:t>预算相比</w:t>
      </w:r>
      <w:r w:rsidRPr="007662D6">
        <w:rPr>
          <w:rFonts w:ascii="仿宋_GB2312" w:eastAsia="仿宋_GB2312" w:hint="eastAsia"/>
          <w:sz w:val="32"/>
          <w:szCs w:val="32"/>
        </w:rPr>
        <w:t>,</w:t>
      </w:r>
      <w:r w:rsidRPr="007662D6">
        <w:rPr>
          <w:rFonts w:ascii="仿宋_GB2312" w:eastAsia="仿宋_GB2312" w:hint="eastAsia"/>
          <w:sz w:val="32"/>
          <w:szCs w:val="32"/>
          <w:lang w:val="zh-CN"/>
        </w:rPr>
        <w:t>财政拨款“三公”经费支出</w:t>
      </w:r>
      <w:r w:rsidRPr="007662D6">
        <w:rPr>
          <w:rFonts w:ascii="仿宋_GB2312" w:eastAsia="仿宋_GB2312" w:hint="eastAsia"/>
          <w:sz w:val="32"/>
          <w:szCs w:val="32"/>
        </w:rPr>
        <w:t>全年</w:t>
      </w:r>
      <w:r w:rsidRPr="007662D6">
        <w:rPr>
          <w:rFonts w:ascii="仿宋_GB2312" w:eastAsia="仿宋_GB2312" w:hint="eastAsia"/>
          <w:sz w:val="32"/>
          <w:szCs w:val="32"/>
          <w:lang w:val="zh-CN"/>
        </w:rPr>
        <w:t>预算数138.79万元，决算数138.79万元，预决算差异率0.00%，主要原因是：</w:t>
      </w:r>
      <w:r w:rsidR="00E541F5" w:rsidRPr="007662D6">
        <w:rPr>
          <w:rFonts w:ascii="仿宋_GB2312" w:eastAsia="仿宋_GB2312" w:hint="eastAsia"/>
          <w:sz w:val="32"/>
          <w:szCs w:val="32"/>
          <w:lang w:val="zh-CN"/>
        </w:rPr>
        <w:t>本年严格按年初预算执行“三公”经费，预决</w:t>
      </w:r>
      <w:r w:rsidR="00E541F5" w:rsidRPr="007662D6">
        <w:rPr>
          <w:rFonts w:ascii="仿宋_GB2312" w:eastAsia="仿宋_GB2312" w:hint="eastAsia"/>
          <w:sz w:val="32"/>
          <w:szCs w:val="32"/>
          <w:lang w:val="zh-CN"/>
        </w:rPr>
        <w:lastRenderedPageBreak/>
        <w:t>算对比无差异</w:t>
      </w:r>
      <w:r w:rsidRPr="007662D6">
        <w:rPr>
          <w:rFonts w:ascii="仿宋_GB2312" w:eastAsia="仿宋_GB2312" w:hint="eastAsia"/>
          <w:sz w:val="32"/>
          <w:szCs w:val="32"/>
          <w:lang w:val="zh-CN"/>
        </w:rPr>
        <w:t>。其中：因公出国（境）费</w:t>
      </w:r>
      <w:r w:rsidRPr="007662D6">
        <w:rPr>
          <w:rFonts w:ascii="仿宋_GB2312" w:eastAsia="仿宋_GB2312" w:hint="eastAsia"/>
          <w:sz w:val="32"/>
          <w:szCs w:val="32"/>
        </w:rPr>
        <w:t>全年预算数</w:t>
      </w:r>
      <w:r w:rsidRPr="007662D6">
        <w:rPr>
          <w:rFonts w:ascii="仿宋_GB2312" w:eastAsia="仿宋_GB2312" w:hint="eastAsia"/>
          <w:sz w:val="32"/>
          <w:szCs w:val="32"/>
          <w:lang w:val="zh-CN"/>
        </w:rPr>
        <w:t>0.00万元，决算数0.00万元，预决算差异率0.00%，主要原因是：</w:t>
      </w:r>
      <w:r w:rsidR="00E541F5" w:rsidRPr="007662D6">
        <w:rPr>
          <w:rFonts w:ascii="仿宋_GB2312" w:eastAsia="仿宋_GB2312" w:hint="eastAsia"/>
          <w:sz w:val="32"/>
          <w:szCs w:val="32"/>
          <w:lang w:val="zh-CN"/>
        </w:rPr>
        <w:t>本年无此项经费</w:t>
      </w:r>
      <w:r w:rsidRPr="007662D6">
        <w:rPr>
          <w:rFonts w:ascii="仿宋_GB2312" w:eastAsia="仿宋_GB2312" w:hint="eastAsia"/>
          <w:sz w:val="32"/>
          <w:szCs w:val="32"/>
          <w:lang w:val="zh-CN"/>
        </w:rPr>
        <w:t>；公务用车购置费</w:t>
      </w:r>
      <w:r w:rsidRPr="007662D6">
        <w:rPr>
          <w:rFonts w:ascii="仿宋_GB2312" w:eastAsia="仿宋_GB2312" w:hint="eastAsia"/>
          <w:sz w:val="32"/>
          <w:szCs w:val="32"/>
        </w:rPr>
        <w:t>全年</w:t>
      </w:r>
      <w:r w:rsidRPr="007662D6">
        <w:rPr>
          <w:rFonts w:ascii="仿宋_GB2312" w:eastAsia="仿宋_GB2312" w:hint="eastAsia"/>
          <w:sz w:val="32"/>
          <w:szCs w:val="32"/>
          <w:lang w:val="zh-CN"/>
        </w:rPr>
        <w:t>预算数87.25万元，决算数87.25万元，预决算差异率0.00%，主要原因是：</w:t>
      </w:r>
      <w:r w:rsidR="00E541F5" w:rsidRPr="007662D6">
        <w:rPr>
          <w:rFonts w:ascii="仿宋_GB2312" w:eastAsia="仿宋_GB2312" w:hint="eastAsia"/>
          <w:sz w:val="32"/>
          <w:szCs w:val="32"/>
          <w:lang w:val="zh-CN"/>
        </w:rPr>
        <w:t>本年严格按年初预算执行“三公”经费，预决算对比无差异</w:t>
      </w:r>
      <w:r w:rsidRPr="007662D6">
        <w:rPr>
          <w:rFonts w:ascii="仿宋_GB2312" w:eastAsia="仿宋_GB2312" w:hint="eastAsia"/>
          <w:sz w:val="32"/>
          <w:szCs w:val="32"/>
          <w:lang w:val="zh-CN"/>
        </w:rPr>
        <w:t>；公务用车运行费</w:t>
      </w:r>
      <w:r w:rsidRPr="007662D6">
        <w:rPr>
          <w:rFonts w:ascii="仿宋_GB2312" w:eastAsia="仿宋_GB2312" w:hint="eastAsia"/>
          <w:sz w:val="32"/>
          <w:szCs w:val="32"/>
        </w:rPr>
        <w:t>全年</w:t>
      </w:r>
      <w:r w:rsidRPr="007662D6">
        <w:rPr>
          <w:rFonts w:ascii="仿宋_GB2312" w:eastAsia="仿宋_GB2312" w:hint="eastAsia"/>
          <w:sz w:val="32"/>
          <w:szCs w:val="32"/>
          <w:lang w:val="zh-CN"/>
        </w:rPr>
        <w:t>预算数51.54万元，决算数51.54万元，预决算差异率0.00%，主要原因是：</w:t>
      </w:r>
      <w:r w:rsidR="00E541F5" w:rsidRPr="007662D6">
        <w:rPr>
          <w:rFonts w:ascii="仿宋_GB2312" w:eastAsia="仿宋_GB2312" w:hint="eastAsia"/>
          <w:sz w:val="32"/>
          <w:szCs w:val="32"/>
          <w:lang w:val="zh-CN"/>
        </w:rPr>
        <w:t>本年严格按年初预算执行“三公”经费，预决算对比无差异</w:t>
      </w:r>
      <w:r w:rsidRPr="007662D6">
        <w:rPr>
          <w:rFonts w:ascii="仿宋_GB2312" w:eastAsia="仿宋_GB2312" w:hint="eastAsia"/>
          <w:sz w:val="32"/>
          <w:szCs w:val="32"/>
          <w:lang w:val="zh-CN"/>
        </w:rPr>
        <w:t>；公务接待费</w:t>
      </w:r>
      <w:r w:rsidRPr="007662D6">
        <w:rPr>
          <w:rFonts w:ascii="仿宋_GB2312" w:eastAsia="仿宋_GB2312" w:hint="eastAsia"/>
          <w:sz w:val="32"/>
          <w:szCs w:val="32"/>
        </w:rPr>
        <w:t>全年</w:t>
      </w:r>
      <w:r w:rsidRPr="007662D6">
        <w:rPr>
          <w:rFonts w:ascii="仿宋_GB2312" w:eastAsia="仿宋_GB2312" w:hint="eastAsia"/>
          <w:sz w:val="32"/>
          <w:szCs w:val="32"/>
          <w:lang w:val="zh-CN"/>
        </w:rPr>
        <w:t>预算数0.00万元，决算数0.00万元，预决算差异率0.00%，主要原因是：</w:t>
      </w:r>
      <w:r w:rsidR="00E541F5" w:rsidRPr="007662D6">
        <w:rPr>
          <w:rFonts w:ascii="仿宋_GB2312" w:eastAsia="仿宋_GB2312" w:hint="eastAsia"/>
          <w:sz w:val="32"/>
          <w:szCs w:val="32"/>
          <w:lang w:val="zh-CN"/>
        </w:rPr>
        <w:t>本年无此项经费</w:t>
      </w:r>
      <w:r w:rsidRPr="007662D6">
        <w:rPr>
          <w:rFonts w:ascii="仿宋_GB2312" w:eastAsia="仿宋_GB2312" w:hint="eastAsia"/>
          <w:sz w:val="32"/>
          <w:szCs w:val="32"/>
          <w:lang w:val="zh-CN"/>
        </w:rPr>
        <w:t>。</w:t>
      </w:r>
    </w:p>
    <w:p w14:paraId="21DC8248"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7662D6">
        <w:rPr>
          <w:rFonts w:ascii="黑体" w:eastAsia="黑体" w:hAnsi="黑体" w:cs="宋体" w:hint="eastAsia"/>
          <w:bCs/>
          <w:kern w:val="0"/>
          <w:sz w:val="32"/>
          <w:szCs w:val="32"/>
        </w:rPr>
        <w:t>八、政府性基金预算财政拨款收入支出决算情况说明</w:t>
      </w:r>
      <w:bookmarkEnd w:id="18"/>
      <w:bookmarkEnd w:id="19"/>
    </w:p>
    <w:p w14:paraId="237EBAC8"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我单位本年度无政府性基金预算财政拨款收入、支出及结转和结余，政府性基金预算财政拨款收入支出决算表为空表。</w:t>
      </w:r>
    </w:p>
    <w:p w14:paraId="4FD04E17" w14:textId="77777777" w:rsidR="00B255A1" w:rsidRPr="007662D6" w:rsidRDefault="00730629">
      <w:pPr>
        <w:ind w:firstLineChars="200" w:firstLine="640"/>
        <w:jc w:val="left"/>
        <w:outlineLvl w:val="1"/>
        <w:rPr>
          <w:rFonts w:ascii="黑体" w:eastAsia="黑体" w:hAnsi="黑体" w:cs="宋体" w:hint="eastAsia"/>
          <w:bCs/>
          <w:kern w:val="0"/>
          <w:sz w:val="32"/>
          <w:szCs w:val="32"/>
        </w:rPr>
      </w:pPr>
      <w:r w:rsidRPr="007662D6">
        <w:rPr>
          <w:rFonts w:ascii="黑体" w:eastAsia="黑体" w:hAnsi="黑体" w:cs="宋体" w:hint="eastAsia"/>
          <w:bCs/>
          <w:kern w:val="0"/>
          <w:sz w:val="32"/>
          <w:szCs w:val="32"/>
        </w:rPr>
        <w:t>九、国有资本经营预算财政拨款收入支出决算情况说明</w:t>
      </w:r>
    </w:p>
    <w:p w14:paraId="0550B47B"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我单位本年度无国有资本经营预算财政拨款收入、支出及结转和结余，国有资本经营预算财政拨款收入支出决算表为空表。</w:t>
      </w:r>
    </w:p>
    <w:p w14:paraId="04288A49"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7662D6">
        <w:rPr>
          <w:rFonts w:ascii="黑体" w:eastAsia="黑体" w:hAnsi="黑体" w:cs="宋体" w:hint="eastAsia"/>
          <w:bCs/>
          <w:kern w:val="0"/>
          <w:sz w:val="32"/>
          <w:szCs w:val="32"/>
        </w:rPr>
        <w:t>十、其他重要事项的情况说明</w:t>
      </w:r>
      <w:bookmarkEnd w:id="20"/>
      <w:bookmarkEnd w:id="21"/>
    </w:p>
    <w:p w14:paraId="224DBD75" w14:textId="77777777" w:rsidR="00B255A1" w:rsidRPr="007662D6" w:rsidRDefault="00730629">
      <w:pPr>
        <w:ind w:firstLineChars="200" w:firstLine="640"/>
        <w:jc w:val="left"/>
        <w:outlineLvl w:val="2"/>
        <w:rPr>
          <w:rFonts w:ascii="黑体" w:eastAsia="黑体" w:hAnsi="黑体" w:hint="eastAsia"/>
          <w:sz w:val="32"/>
          <w:szCs w:val="32"/>
        </w:rPr>
      </w:pPr>
      <w:bookmarkStart w:id="22" w:name="_Toc13105"/>
      <w:bookmarkStart w:id="23" w:name="_Toc14519"/>
      <w:r w:rsidRPr="007662D6">
        <w:rPr>
          <w:rFonts w:ascii="黑体" w:eastAsia="黑体" w:hAnsi="黑体" w:hint="eastAsia"/>
          <w:sz w:val="32"/>
          <w:szCs w:val="32"/>
        </w:rPr>
        <w:t>（一）机关运行经费支出情况</w:t>
      </w:r>
      <w:bookmarkEnd w:id="22"/>
      <w:bookmarkEnd w:id="23"/>
    </w:p>
    <w:p w14:paraId="1B69E80E" w14:textId="77777777" w:rsidR="00B255A1" w:rsidRPr="007662D6" w:rsidRDefault="00730629">
      <w:pPr>
        <w:ind w:firstLineChars="200" w:firstLine="640"/>
        <w:rPr>
          <w:rFonts w:ascii="仿宋_GB2312" w:eastAsia="仿宋_GB2312"/>
          <w:sz w:val="32"/>
          <w:szCs w:val="32"/>
          <w:lang w:val="zh-CN"/>
        </w:rPr>
      </w:pPr>
      <w:bookmarkStart w:id="24" w:name="_Toc227"/>
      <w:bookmarkStart w:id="25" w:name="_Toc26704"/>
      <w:r w:rsidRPr="007662D6">
        <w:rPr>
          <w:rFonts w:ascii="仿宋_GB2312" w:eastAsia="仿宋_GB2312" w:hint="eastAsia"/>
          <w:sz w:val="32"/>
          <w:szCs w:val="32"/>
          <w:lang w:val="zh-CN"/>
        </w:rPr>
        <w:t>2023年度</w:t>
      </w:r>
      <w:r w:rsidRPr="007662D6">
        <w:rPr>
          <w:rFonts w:ascii="仿宋_GB2312" w:eastAsia="仿宋_GB2312" w:hint="eastAsia"/>
          <w:sz w:val="32"/>
          <w:szCs w:val="32"/>
        </w:rPr>
        <w:t>中共木垒哈萨克自治县委员会办公室（行政单位和参照公务员法管理事业单位）机关运行经费支出348.38</w:t>
      </w:r>
      <w:r w:rsidRPr="007662D6">
        <w:rPr>
          <w:rFonts w:ascii="仿宋_GB2312" w:eastAsia="仿宋_GB2312" w:hint="eastAsia"/>
          <w:sz w:val="32"/>
          <w:szCs w:val="32"/>
        </w:rPr>
        <w:lastRenderedPageBreak/>
        <w:t>万元，比上年减少282.94万元，下降44.82%，主要原因是：</w:t>
      </w:r>
      <w:r w:rsidR="00E541F5" w:rsidRPr="007662D6">
        <w:rPr>
          <w:rFonts w:ascii="仿宋_GB2312" w:eastAsia="仿宋_GB2312" w:hint="eastAsia"/>
          <w:sz w:val="32"/>
          <w:szCs w:val="32"/>
        </w:rPr>
        <w:t>本年单位日常运转办公经费</w:t>
      </w:r>
      <w:r w:rsidR="007662D6" w:rsidRPr="007662D6">
        <w:rPr>
          <w:rFonts w:ascii="仿宋_GB2312" w:eastAsia="仿宋_GB2312" w:hint="eastAsia"/>
          <w:sz w:val="32"/>
          <w:szCs w:val="32"/>
        </w:rPr>
        <w:t>、取暖费等减少</w:t>
      </w:r>
      <w:r w:rsidRPr="007662D6">
        <w:rPr>
          <w:rFonts w:ascii="仿宋_GB2312" w:eastAsia="仿宋_GB2312" w:hint="eastAsia"/>
          <w:sz w:val="32"/>
          <w:szCs w:val="32"/>
        </w:rPr>
        <w:t>。</w:t>
      </w:r>
    </w:p>
    <w:p w14:paraId="48F81D8E" w14:textId="77777777" w:rsidR="00B255A1" w:rsidRPr="007662D6" w:rsidRDefault="00730629">
      <w:pPr>
        <w:ind w:firstLineChars="200" w:firstLine="640"/>
        <w:jc w:val="left"/>
        <w:rPr>
          <w:rFonts w:eastAsia="黑体"/>
          <w:sz w:val="32"/>
          <w:szCs w:val="30"/>
          <w:lang w:val="zh-CN"/>
        </w:rPr>
      </w:pPr>
      <w:r w:rsidRPr="007662D6">
        <w:rPr>
          <w:rFonts w:eastAsia="黑体" w:hint="eastAsia"/>
          <w:sz w:val="32"/>
          <w:szCs w:val="30"/>
          <w:lang w:val="zh-CN"/>
        </w:rPr>
        <w:t>（二）政府采购情况</w:t>
      </w:r>
      <w:bookmarkEnd w:id="24"/>
      <w:bookmarkEnd w:id="25"/>
    </w:p>
    <w:p w14:paraId="71929A76" w14:textId="77777777" w:rsidR="00B255A1" w:rsidRPr="007662D6" w:rsidRDefault="00730629" w:rsidP="007662D6">
      <w:pPr>
        <w:ind w:firstLineChars="200" w:firstLine="640"/>
        <w:rPr>
          <w:rFonts w:ascii="仿宋_GB2312" w:eastAsia="仿宋_GB2312"/>
          <w:sz w:val="32"/>
          <w:szCs w:val="32"/>
          <w:lang w:val="zh-CN"/>
        </w:rPr>
      </w:pPr>
      <w:r w:rsidRPr="007662D6">
        <w:rPr>
          <w:rFonts w:ascii="仿宋_GB2312" w:eastAsia="仿宋_GB2312" w:hint="eastAsia"/>
          <w:sz w:val="32"/>
          <w:szCs w:val="32"/>
          <w:lang w:val="zh-CN"/>
        </w:rPr>
        <w:t>2023年度政府采购支出总额224.91万元，其中：政府采购货物支出165.92万元、政府采购工程支出0.00万元、政府采购服务支出58.99万元。</w:t>
      </w:r>
    </w:p>
    <w:p w14:paraId="203CA4D1" w14:textId="77777777" w:rsidR="00B255A1" w:rsidRPr="007662D6" w:rsidRDefault="00730629" w:rsidP="007662D6">
      <w:pPr>
        <w:ind w:firstLineChars="200" w:firstLine="640"/>
        <w:rPr>
          <w:rFonts w:ascii="仿宋_GB2312" w:eastAsia="仿宋_GB2312"/>
          <w:sz w:val="32"/>
          <w:szCs w:val="32"/>
          <w:lang w:val="zh-CN"/>
        </w:rPr>
      </w:pPr>
      <w:r w:rsidRPr="007662D6">
        <w:rPr>
          <w:rFonts w:ascii="仿宋_GB2312" w:eastAsia="仿宋_GB2312" w:hint="eastAsia"/>
          <w:sz w:val="32"/>
          <w:szCs w:val="32"/>
          <w:lang w:val="zh-CN"/>
        </w:rPr>
        <w:t>授予中小企业合同金额224.91万元，占政府采购支出总额的100.00</w:t>
      </w:r>
      <w:r w:rsidRPr="007662D6">
        <w:rPr>
          <w:rFonts w:ascii="仿宋_GB2312" w:eastAsia="仿宋_GB2312"/>
          <w:sz w:val="32"/>
          <w:szCs w:val="32"/>
          <w:lang w:val="zh-CN"/>
        </w:rPr>
        <w:t>%</w:t>
      </w:r>
      <w:r w:rsidRPr="007662D6">
        <w:rPr>
          <w:rFonts w:ascii="仿宋_GB2312" w:eastAsia="仿宋_GB2312" w:hint="eastAsia"/>
          <w:sz w:val="32"/>
          <w:szCs w:val="32"/>
          <w:lang w:val="zh-CN"/>
        </w:rPr>
        <w:t>，其中：授予小微企业合同金额177.93万元，占政府采购支出总额的79.11</w:t>
      </w:r>
      <w:r w:rsidRPr="007662D6">
        <w:rPr>
          <w:rFonts w:ascii="仿宋_GB2312" w:eastAsia="仿宋_GB2312"/>
          <w:sz w:val="32"/>
          <w:szCs w:val="32"/>
          <w:lang w:val="zh-CN"/>
        </w:rPr>
        <w:t>%</w:t>
      </w:r>
      <w:r w:rsidRPr="007662D6">
        <w:rPr>
          <w:rFonts w:ascii="仿宋_GB2312" w:eastAsia="仿宋_GB2312" w:hint="eastAsia"/>
          <w:sz w:val="32"/>
          <w:szCs w:val="32"/>
          <w:lang w:val="zh-CN"/>
        </w:rPr>
        <w:t>。</w:t>
      </w:r>
    </w:p>
    <w:p w14:paraId="518BBAD2" w14:textId="77777777" w:rsidR="00B255A1" w:rsidRPr="007662D6" w:rsidRDefault="00730629">
      <w:pPr>
        <w:ind w:firstLineChars="200" w:firstLine="640"/>
        <w:jc w:val="left"/>
        <w:rPr>
          <w:rFonts w:eastAsia="黑体"/>
          <w:sz w:val="32"/>
          <w:szCs w:val="30"/>
          <w:lang w:val="zh-CN"/>
        </w:rPr>
      </w:pPr>
      <w:bookmarkStart w:id="26" w:name="_Toc8391"/>
      <w:bookmarkStart w:id="27" w:name="_Toc4591"/>
      <w:r w:rsidRPr="007662D6">
        <w:rPr>
          <w:rFonts w:eastAsia="黑体" w:hint="eastAsia"/>
          <w:sz w:val="32"/>
          <w:szCs w:val="30"/>
          <w:lang w:val="zh-CN"/>
        </w:rPr>
        <w:t>（三）国有资产占用情况说明</w:t>
      </w:r>
      <w:bookmarkEnd w:id="26"/>
      <w:bookmarkEnd w:id="27"/>
    </w:p>
    <w:p w14:paraId="788ADC68" w14:textId="77777777" w:rsidR="00B255A1" w:rsidRPr="007662D6" w:rsidRDefault="00730629" w:rsidP="007662D6">
      <w:pPr>
        <w:ind w:firstLineChars="200" w:firstLine="640"/>
        <w:rPr>
          <w:rFonts w:ascii="仿宋_GB2312" w:eastAsia="仿宋_GB2312"/>
          <w:sz w:val="32"/>
          <w:szCs w:val="32"/>
          <w:lang w:val="zh-CN"/>
        </w:rPr>
      </w:pPr>
      <w:r w:rsidRPr="007662D6">
        <w:rPr>
          <w:rFonts w:ascii="仿宋_GB2312" w:eastAsia="仿宋_GB2312" w:hint="eastAsia"/>
          <w:sz w:val="32"/>
          <w:szCs w:val="32"/>
          <w:lang w:val="zh-CN"/>
        </w:rPr>
        <w:t>截至2023年12月31日，固定资产原值760.61万元，房屋300.0</w:t>
      </w:r>
      <w:r w:rsidR="007662D6" w:rsidRPr="007662D6">
        <w:rPr>
          <w:rFonts w:ascii="仿宋_GB2312" w:eastAsia="仿宋_GB2312"/>
          <w:sz w:val="32"/>
          <w:szCs w:val="32"/>
          <w:lang w:val="zh-CN"/>
        </w:rPr>
        <w:t>0</w:t>
      </w:r>
      <w:r w:rsidRPr="007662D6">
        <w:rPr>
          <w:rFonts w:ascii="仿宋_GB2312" w:eastAsia="仿宋_GB2312" w:hint="eastAsia"/>
          <w:sz w:val="32"/>
          <w:szCs w:val="32"/>
          <w:lang w:val="zh-CN"/>
        </w:rPr>
        <w:t>平方米，价值12.26万元。车辆12辆，价值196.98万元，其中：副部（省）级及以上领导用车0辆、主要负责人用车0辆、机要通信用车1辆、应急保障用车0辆、执法执勤用车0辆、特种专业技术用车0辆、离退休干部服务用车0辆、其他用车11辆，其他用车主要是：</w:t>
      </w:r>
      <w:r w:rsidR="007662D6" w:rsidRPr="007662D6">
        <w:rPr>
          <w:rFonts w:ascii="仿宋_GB2312" w:eastAsia="仿宋_GB2312" w:hint="eastAsia"/>
          <w:sz w:val="32"/>
          <w:szCs w:val="32"/>
          <w:lang w:val="zh-CN"/>
        </w:rPr>
        <w:t>单位业务用车</w:t>
      </w:r>
      <w:r w:rsidRPr="007662D6">
        <w:rPr>
          <w:rFonts w:ascii="仿宋_GB2312" w:eastAsia="仿宋_GB2312" w:hint="eastAsia"/>
          <w:sz w:val="32"/>
          <w:szCs w:val="32"/>
          <w:lang w:val="zh-CN"/>
        </w:rPr>
        <w:t>；单价100万元（含）以上设备（不含车辆）0台（套）。</w:t>
      </w:r>
    </w:p>
    <w:p w14:paraId="023684FC"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7662D6">
        <w:rPr>
          <w:rFonts w:ascii="黑体" w:eastAsia="黑体" w:hAnsi="黑体" w:cs="宋体" w:hint="eastAsia"/>
          <w:bCs/>
          <w:kern w:val="0"/>
          <w:sz w:val="32"/>
          <w:szCs w:val="32"/>
        </w:rPr>
        <w:t>十一、预算绩效的情况说明</w:t>
      </w:r>
      <w:bookmarkEnd w:id="28"/>
      <w:bookmarkEnd w:id="29"/>
    </w:p>
    <w:p w14:paraId="00986D20"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根据预算绩效管理要求，我单位2023年度</w:t>
      </w:r>
      <w:r w:rsidRPr="007662D6">
        <w:rPr>
          <w:rFonts w:ascii="仿宋_GB2312" w:eastAsia="仿宋_GB2312" w:hAnsi="仿宋_GB2312" w:cs="仿宋_GB2312" w:hint="eastAsia"/>
          <w:kern w:val="0"/>
          <w:sz w:val="32"/>
          <w:szCs w:val="32"/>
        </w:rPr>
        <w:t>预算绩效管理整体支出绩效自评表</w:t>
      </w:r>
      <w:r w:rsidRPr="007662D6">
        <w:rPr>
          <w:rFonts w:ascii="仿宋_GB2312" w:eastAsia="仿宋_GB2312" w:hint="eastAsia"/>
          <w:sz w:val="32"/>
          <w:szCs w:val="32"/>
        </w:rPr>
        <w:t>1</w:t>
      </w:r>
      <w:r w:rsidRPr="007662D6">
        <w:rPr>
          <w:rFonts w:ascii="仿宋_GB2312" w:eastAsia="仿宋_GB2312" w:hAnsi="仿宋_GB2312" w:cs="仿宋_GB2312" w:hint="eastAsia"/>
          <w:kern w:val="0"/>
          <w:sz w:val="32"/>
          <w:szCs w:val="32"/>
        </w:rPr>
        <w:t>个，全年</w:t>
      </w:r>
      <w:r w:rsidRPr="007662D6">
        <w:rPr>
          <w:rFonts w:ascii="仿宋_GB2312" w:eastAsia="仿宋_GB2312" w:hint="eastAsia"/>
          <w:sz w:val="32"/>
          <w:szCs w:val="32"/>
        </w:rPr>
        <w:t>预算总额</w:t>
      </w:r>
      <w:r w:rsidR="007662D6" w:rsidRPr="007662D6">
        <w:rPr>
          <w:rFonts w:ascii="仿宋_GB2312" w:eastAsia="仿宋_GB2312"/>
          <w:sz w:val="32"/>
          <w:szCs w:val="32"/>
        </w:rPr>
        <w:t>1,665.95</w:t>
      </w:r>
      <w:r w:rsidRPr="007662D6">
        <w:rPr>
          <w:rFonts w:ascii="仿宋_GB2312" w:eastAsia="仿宋_GB2312" w:hint="eastAsia"/>
          <w:sz w:val="32"/>
          <w:szCs w:val="32"/>
        </w:rPr>
        <w:t>万元，实际执行总额</w:t>
      </w:r>
      <w:r w:rsidR="007662D6" w:rsidRPr="007662D6">
        <w:rPr>
          <w:rFonts w:ascii="仿宋_GB2312" w:eastAsia="仿宋_GB2312"/>
          <w:sz w:val="32"/>
          <w:szCs w:val="32"/>
        </w:rPr>
        <w:t>1,665.95</w:t>
      </w:r>
      <w:r w:rsidRPr="007662D6">
        <w:rPr>
          <w:rFonts w:ascii="仿宋_GB2312" w:eastAsia="仿宋_GB2312" w:hint="eastAsia"/>
          <w:sz w:val="32"/>
          <w:szCs w:val="32"/>
        </w:rPr>
        <w:t>万元</w:t>
      </w:r>
      <w:r w:rsidRPr="007662D6">
        <w:rPr>
          <w:rFonts w:ascii="仿宋_GB2312" w:eastAsia="仿宋_GB2312" w:hAnsi="仿宋_GB2312" w:cs="仿宋_GB2312" w:hint="eastAsia"/>
          <w:kern w:val="0"/>
          <w:sz w:val="32"/>
          <w:szCs w:val="32"/>
        </w:rPr>
        <w:t>；</w:t>
      </w:r>
      <w:r w:rsidRPr="007662D6">
        <w:rPr>
          <w:rFonts w:ascii="仿宋_GB2312" w:eastAsia="仿宋_GB2312" w:hint="eastAsia"/>
          <w:sz w:val="32"/>
          <w:szCs w:val="32"/>
        </w:rPr>
        <w:t>预算绩效评价项目</w:t>
      </w:r>
      <w:r w:rsidR="00625F7A">
        <w:rPr>
          <w:rFonts w:ascii="仿宋_GB2312" w:eastAsia="仿宋_GB2312"/>
          <w:sz w:val="32"/>
          <w:szCs w:val="32"/>
        </w:rPr>
        <w:t>1</w:t>
      </w:r>
      <w:r w:rsidRPr="007662D6">
        <w:rPr>
          <w:rFonts w:ascii="仿宋_GB2312" w:eastAsia="仿宋_GB2312" w:hint="eastAsia"/>
          <w:sz w:val="32"/>
          <w:szCs w:val="32"/>
        </w:rPr>
        <w:t>个，全年预算数</w:t>
      </w:r>
      <w:r w:rsidR="00625F7A" w:rsidRPr="00625F7A">
        <w:rPr>
          <w:rFonts w:ascii="仿宋_GB2312" w:eastAsia="仿宋_GB2312"/>
          <w:sz w:val="32"/>
          <w:szCs w:val="32"/>
        </w:rPr>
        <w:t>61.29</w:t>
      </w:r>
      <w:r w:rsidRPr="007662D6">
        <w:rPr>
          <w:rFonts w:ascii="仿宋_GB2312" w:eastAsia="仿宋_GB2312" w:hint="eastAsia"/>
          <w:sz w:val="32"/>
          <w:szCs w:val="32"/>
        </w:rPr>
        <w:t>万元，全年执行数</w:t>
      </w:r>
      <w:r w:rsidR="00625F7A" w:rsidRPr="00625F7A">
        <w:rPr>
          <w:rFonts w:ascii="仿宋_GB2312" w:eastAsia="仿宋_GB2312"/>
          <w:sz w:val="32"/>
          <w:szCs w:val="32"/>
        </w:rPr>
        <w:t>61.29</w:t>
      </w:r>
      <w:r w:rsidRPr="007662D6">
        <w:rPr>
          <w:rFonts w:ascii="仿宋_GB2312" w:eastAsia="仿宋_GB2312" w:hint="eastAsia"/>
          <w:sz w:val="32"/>
          <w:szCs w:val="32"/>
        </w:rPr>
        <w:t>万元。预算绩效管</w:t>
      </w:r>
      <w:r w:rsidRPr="007662D6">
        <w:rPr>
          <w:rFonts w:ascii="仿宋_GB2312" w:eastAsia="仿宋_GB2312" w:hint="eastAsia"/>
          <w:sz w:val="32"/>
          <w:szCs w:val="32"/>
        </w:rPr>
        <w:lastRenderedPageBreak/>
        <w:t>理取得的成效：</w:t>
      </w:r>
      <w:r w:rsidR="007662D6" w:rsidRPr="007662D6">
        <w:rPr>
          <w:rFonts w:ascii="仿宋_GB2312" w:eastAsia="仿宋_GB2312" w:hint="eastAsia"/>
          <w:sz w:val="32"/>
          <w:szCs w:val="32"/>
        </w:rPr>
        <w:t>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sidRPr="007662D6">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858"/>
        <w:gridCol w:w="1438"/>
        <w:gridCol w:w="1560"/>
        <w:gridCol w:w="1417"/>
        <w:gridCol w:w="1134"/>
        <w:gridCol w:w="709"/>
        <w:gridCol w:w="759"/>
      </w:tblGrid>
      <w:tr w:rsidR="007662D6" w:rsidRPr="007662D6" w14:paraId="5BB1AE85" w14:textId="77777777" w:rsidTr="007662D6">
        <w:trPr>
          <w:trHeight w:val="522"/>
          <w:jc w:val="center"/>
        </w:trPr>
        <w:tc>
          <w:tcPr>
            <w:tcW w:w="8522" w:type="dxa"/>
            <w:gridSpan w:val="8"/>
            <w:shd w:val="clear" w:color="auto" w:fill="auto"/>
            <w:noWrap/>
            <w:vAlign w:val="center"/>
            <w:hideMark/>
          </w:tcPr>
          <w:p w14:paraId="729F133B" w14:textId="77777777" w:rsidR="007662D6" w:rsidRPr="007662D6" w:rsidRDefault="007662D6" w:rsidP="007662D6">
            <w:pPr>
              <w:widowControl/>
              <w:jc w:val="center"/>
              <w:rPr>
                <w:rFonts w:asciiTheme="minorEastAsia" w:eastAsiaTheme="minorEastAsia" w:hAnsiTheme="minorEastAsia" w:cs="宋体" w:hint="eastAsia"/>
                <w:b/>
                <w:bCs/>
                <w:kern w:val="0"/>
                <w:sz w:val="32"/>
                <w:szCs w:val="32"/>
              </w:rPr>
            </w:pPr>
            <w:r w:rsidRPr="007662D6">
              <w:rPr>
                <w:rFonts w:asciiTheme="minorEastAsia" w:eastAsiaTheme="minorEastAsia" w:hAnsiTheme="minorEastAsia" w:cs="宋体" w:hint="eastAsia"/>
                <w:b/>
                <w:bCs/>
                <w:kern w:val="0"/>
                <w:sz w:val="32"/>
                <w:szCs w:val="32"/>
              </w:rPr>
              <w:t>部门（单位）整体支出绩效目标自评表</w:t>
            </w:r>
          </w:p>
        </w:tc>
      </w:tr>
      <w:tr w:rsidR="007662D6" w:rsidRPr="007662D6" w14:paraId="5301C66D" w14:textId="77777777" w:rsidTr="007662D6">
        <w:trPr>
          <w:trHeight w:val="360"/>
          <w:jc w:val="center"/>
        </w:trPr>
        <w:tc>
          <w:tcPr>
            <w:tcW w:w="8522" w:type="dxa"/>
            <w:gridSpan w:val="8"/>
            <w:shd w:val="clear" w:color="auto" w:fill="auto"/>
            <w:noWrap/>
            <w:vAlign w:val="center"/>
            <w:hideMark/>
          </w:tcPr>
          <w:p w14:paraId="4A81074C"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（2023年度）</w:t>
            </w:r>
          </w:p>
        </w:tc>
      </w:tr>
      <w:tr w:rsidR="007662D6" w:rsidRPr="007662D6" w14:paraId="1B8C8860" w14:textId="77777777" w:rsidTr="007662D6">
        <w:trPr>
          <w:trHeight w:val="660"/>
          <w:jc w:val="center"/>
        </w:trPr>
        <w:tc>
          <w:tcPr>
            <w:tcW w:w="647" w:type="dxa"/>
            <w:shd w:val="clear" w:color="auto" w:fill="auto"/>
            <w:noWrap/>
            <w:vAlign w:val="center"/>
            <w:hideMark/>
          </w:tcPr>
          <w:p w14:paraId="062618F2"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部门（单位）名称</w:t>
            </w:r>
          </w:p>
        </w:tc>
        <w:tc>
          <w:tcPr>
            <w:tcW w:w="7875" w:type="dxa"/>
            <w:gridSpan w:val="7"/>
            <w:shd w:val="clear" w:color="auto" w:fill="auto"/>
            <w:noWrap/>
            <w:vAlign w:val="center"/>
            <w:hideMark/>
          </w:tcPr>
          <w:p w14:paraId="7E97AB1E" w14:textId="12130AA0"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木垒县县委办公室</w:t>
            </w:r>
          </w:p>
        </w:tc>
      </w:tr>
      <w:tr w:rsidR="007662D6" w:rsidRPr="007662D6" w14:paraId="52323A3D" w14:textId="77777777" w:rsidTr="007662D6">
        <w:trPr>
          <w:trHeight w:val="570"/>
          <w:jc w:val="center"/>
        </w:trPr>
        <w:tc>
          <w:tcPr>
            <w:tcW w:w="647" w:type="dxa"/>
            <w:vMerge w:val="restart"/>
            <w:shd w:val="clear" w:color="auto" w:fill="auto"/>
            <w:vAlign w:val="center"/>
            <w:hideMark/>
          </w:tcPr>
          <w:p w14:paraId="795882B2"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部门资金（万元）</w:t>
            </w:r>
          </w:p>
        </w:tc>
        <w:tc>
          <w:tcPr>
            <w:tcW w:w="858" w:type="dxa"/>
            <w:shd w:val="clear" w:color="auto" w:fill="auto"/>
            <w:vAlign w:val="center"/>
            <w:hideMark/>
          </w:tcPr>
          <w:p w14:paraId="539ACCDE"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资金来源</w:t>
            </w:r>
          </w:p>
        </w:tc>
        <w:tc>
          <w:tcPr>
            <w:tcW w:w="1438" w:type="dxa"/>
            <w:shd w:val="clear" w:color="auto" w:fill="auto"/>
            <w:vAlign w:val="center"/>
            <w:hideMark/>
          </w:tcPr>
          <w:p w14:paraId="74B23132"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年初预算数</w:t>
            </w:r>
          </w:p>
        </w:tc>
        <w:tc>
          <w:tcPr>
            <w:tcW w:w="1560" w:type="dxa"/>
            <w:shd w:val="clear" w:color="auto" w:fill="auto"/>
            <w:vAlign w:val="center"/>
            <w:hideMark/>
          </w:tcPr>
          <w:p w14:paraId="73162F1E"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全年预算数</w:t>
            </w:r>
          </w:p>
        </w:tc>
        <w:tc>
          <w:tcPr>
            <w:tcW w:w="1417" w:type="dxa"/>
            <w:shd w:val="clear" w:color="auto" w:fill="auto"/>
            <w:vAlign w:val="center"/>
            <w:hideMark/>
          </w:tcPr>
          <w:p w14:paraId="351A77BA"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全年执行数</w:t>
            </w:r>
          </w:p>
        </w:tc>
        <w:tc>
          <w:tcPr>
            <w:tcW w:w="1134" w:type="dxa"/>
            <w:shd w:val="clear" w:color="auto" w:fill="auto"/>
            <w:vAlign w:val="center"/>
            <w:hideMark/>
          </w:tcPr>
          <w:p w14:paraId="536FEEB7"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分值权重</w:t>
            </w:r>
          </w:p>
        </w:tc>
        <w:tc>
          <w:tcPr>
            <w:tcW w:w="709" w:type="dxa"/>
            <w:shd w:val="clear" w:color="auto" w:fill="auto"/>
            <w:vAlign w:val="center"/>
            <w:hideMark/>
          </w:tcPr>
          <w:p w14:paraId="0825BBA6"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执行率</w:t>
            </w:r>
          </w:p>
        </w:tc>
        <w:tc>
          <w:tcPr>
            <w:tcW w:w="759" w:type="dxa"/>
            <w:shd w:val="clear" w:color="auto" w:fill="auto"/>
            <w:vAlign w:val="center"/>
            <w:hideMark/>
          </w:tcPr>
          <w:p w14:paraId="2A9C88A0"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得分</w:t>
            </w:r>
          </w:p>
        </w:tc>
      </w:tr>
      <w:tr w:rsidR="007662D6" w:rsidRPr="007662D6" w14:paraId="70D3B5EE" w14:textId="77777777" w:rsidTr="007662D6">
        <w:trPr>
          <w:trHeight w:val="882"/>
          <w:jc w:val="center"/>
        </w:trPr>
        <w:tc>
          <w:tcPr>
            <w:tcW w:w="647" w:type="dxa"/>
            <w:vMerge/>
            <w:vAlign w:val="center"/>
            <w:hideMark/>
          </w:tcPr>
          <w:p w14:paraId="6BF12760" w14:textId="77777777" w:rsidR="007662D6" w:rsidRPr="007662D6" w:rsidRDefault="007662D6" w:rsidP="007662D6">
            <w:pPr>
              <w:widowControl/>
              <w:jc w:val="left"/>
              <w:rPr>
                <w:rFonts w:asciiTheme="minorEastAsia" w:eastAsiaTheme="minorEastAsia" w:hAnsiTheme="minorEastAsia" w:cs="宋体" w:hint="eastAsia"/>
                <w:bCs/>
                <w:kern w:val="0"/>
                <w:sz w:val="20"/>
                <w:szCs w:val="20"/>
              </w:rPr>
            </w:pPr>
          </w:p>
        </w:tc>
        <w:tc>
          <w:tcPr>
            <w:tcW w:w="858" w:type="dxa"/>
            <w:shd w:val="clear" w:color="auto" w:fill="auto"/>
            <w:noWrap/>
            <w:vAlign w:val="center"/>
            <w:hideMark/>
          </w:tcPr>
          <w:p w14:paraId="1D807953"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中央安排</w:t>
            </w:r>
          </w:p>
        </w:tc>
        <w:tc>
          <w:tcPr>
            <w:tcW w:w="1438" w:type="dxa"/>
            <w:shd w:val="clear" w:color="auto" w:fill="auto"/>
            <w:vAlign w:val="center"/>
            <w:hideMark/>
          </w:tcPr>
          <w:p w14:paraId="64BB2AE9"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560" w:type="dxa"/>
            <w:shd w:val="clear" w:color="auto" w:fill="auto"/>
            <w:vAlign w:val="center"/>
            <w:hideMark/>
          </w:tcPr>
          <w:p w14:paraId="7B6A0A9A"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417" w:type="dxa"/>
            <w:shd w:val="clear" w:color="auto" w:fill="auto"/>
            <w:vAlign w:val="center"/>
            <w:hideMark/>
          </w:tcPr>
          <w:p w14:paraId="2E25AD9B"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134" w:type="dxa"/>
            <w:shd w:val="clear" w:color="auto" w:fill="auto"/>
            <w:vAlign w:val="center"/>
            <w:hideMark/>
          </w:tcPr>
          <w:p w14:paraId="7681F04B"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10</w:t>
            </w:r>
          </w:p>
        </w:tc>
        <w:tc>
          <w:tcPr>
            <w:tcW w:w="709" w:type="dxa"/>
            <w:shd w:val="clear" w:color="auto" w:fill="auto"/>
            <w:vAlign w:val="center"/>
            <w:hideMark/>
          </w:tcPr>
          <w:p w14:paraId="71EC570B"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100%</w:t>
            </w:r>
          </w:p>
        </w:tc>
        <w:tc>
          <w:tcPr>
            <w:tcW w:w="759" w:type="dxa"/>
            <w:shd w:val="clear" w:color="auto" w:fill="auto"/>
            <w:vAlign w:val="center"/>
            <w:hideMark/>
          </w:tcPr>
          <w:p w14:paraId="12D42D1F"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10</w:t>
            </w:r>
          </w:p>
        </w:tc>
      </w:tr>
      <w:tr w:rsidR="007662D6" w:rsidRPr="007662D6" w14:paraId="4AC32064" w14:textId="77777777" w:rsidTr="007662D6">
        <w:trPr>
          <w:trHeight w:val="882"/>
          <w:jc w:val="center"/>
        </w:trPr>
        <w:tc>
          <w:tcPr>
            <w:tcW w:w="647" w:type="dxa"/>
            <w:vMerge/>
            <w:vAlign w:val="center"/>
            <w:hideMark/>
          </w:tcPr>
          <w:p w14:paraId="04F76A18" w14:textId="77777777" w:rsidR="007662D6" w:rsidRPr="007662D6" w:rsidRDefault="007662D6" w:rsidP="007662D6">
            <w:pPr>
              <w:widowControl/>
              <w:jc w:val="left"/>
              <w:rPr>
                <w:rFonts w:asciiTheme="minorEastAsia" w:eastAsiaTheme="minorEastAsia" w:hAnsiTheme="minorEastAsia" w:cs="宋体" w:hint="eastAsia"/>
                <w:bCs/>
                <w:kern w:val="0"/>
                <w:sz w:val="20"/>
                <w:szCs w:val="20"/>
              </w:rPr>
            </w:pPr>
          </w:p>
        </w:tc>
        <w:tc>
          <w:tcPr>
            <w:tcW w:w="858" w:type="dxa"/>
            <w:shd w:val="clear" w:color="auto" w:fill="auto"/>
            <w:vAlign w:val="center"/>
            <w:hideMark/>
          </w:tcPr>
          <w:p w14:paraId="22ADCD4C"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自治区安排</w:t>
            </w:r>
          </w:p>
        </w:tc>
        <w:tc>
          <w:tcPr>
            <w:tcW w:w="1438" w:type="dxa"/>
            <w:shd w:val="clear" w:color="auto" w:fill="auto"/>
            <w:vAlign w:val="center"/>
            <w:hideMark/>
          </w:tcPr>
          <w:p w14:paraId="00A9A764"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560" w:type="dxa"/>
            <w:shd w:val="clear" w:color="auto" w:fill="auto"/>
            <w:vAlign w:val="center"/>
            <w:hideMark/>
          </w:tcPr>
          <w:p w14:paraId="07876573"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417" w:type="dxa"/>
            <w:shd w:val="clear" w:color="auto" w:fill="auto"/>
            <w:vAlign w:val="center"/>
            <w:hideMark/>
          </w:tcPr>
          <w:p w14:paraId="704B9024"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134" w:type="dxa"/>
            <w:shd w:val="clear" w:color="auto" w:fill="auto"/>
            <w:vAlign w:val="center"/>
            <w:hideMark/>
          </w:tcPr>
          <w:p w14:paraId="1DE5B698"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09" w:type="dxa"/>
            <w:shd w:val="clear" w:color="auto" w:fill="auto"/>
            <w:vAlign w:val="center"/>
            <w:hideMark/>
          </w:tcPr>
          <w:p w14:paraId="109AAAAE"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1892974D"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r>
      <w:tr w:rsidR="007662D6" w:rsidRPr="007662D6" w14:paraId="5D193738" w14:textId="77777777" w:rsidTr="007662D6">
        <w:trPr>
          <w:trHeight w:val="882"/>
          <w:jc w:val="center"/>
        </w:trPr>
        <w:tc>
          <w:tcPr>
            <w:tcW w:w="647" w:type="dxa"/>
            <w:vMerge/>
            <w:vAlign w:val="center"/>
            <w:hideMark/>
          </w:tcPr>
          <w:p w14:paraId="3ABE77BE" w14:textId="77777777" w:rsidR="007662D6" w:rsidRPr="007662D6" w:rsidRDefault="007662D6" w:rsidP="007662D6">
            <w:pPr>
              <w:widowControl/>
              <w:jc w:val="left"/>
              <w:rPr>
                <w:rFonts w:asciiTheme="minorEastAsia" w:eastAsiaTheme="minorEastAsia" w:hAnsiTheme="minorEastAsia" w:cs="宋体" w:hint="eastAsia"/>
                <w:bCs/>
                <w:kern w:val="0"/>
                <w:sz w:val="20"/>
                <w:szCs w:val="20"/>
              </w:rPr>
            </w:pPr>
          </w:p>
        </w:tc>
        <w:tc>
          <w:tcPr>
            <w:tcW w:w="858" w:type="dxa"/>
            <w:shd w:val="clear" w:color="auto" w:fill="auto"/>
            <w:vAlign w:val="center"/>
            <w:hideMark/>
          </w:tcPr>
          <w:p w14:paraId="38047E94"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地（州、市）安排</w:t>
            </w:r>
          </w:p>
        </w:tc>
        <w:tc>
          <w:tcPr>
            <w:tcW w:w="1438" w:type="dxa"/>
            <w:shd w:val="clear" w:color="auto" w:fill="auto"/>
            <w:vAlign w:val="center"/>
            <w:hideMark/>
          </w:tcPr>
          <w:p w14:paraId="1F78C357"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62.29</w:t>
            </w:r>
          </w:p>
        </w:tc>
        <w:tc>
          <w:tcPr>
            <w:tcW w:w="1560" w:type="dxa"/>
            <w:shd w:val="clear" w:color="auto" w:fill="auto"/>
            <w:vAlign w:val="center"/>
            <w:hideMark/>
          </w:tcPr>
          <w:p w14:paraId="76EAB6B2"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62.29</w:t>
            </w:r>
          </w:p>
        </w:tc>
        <w:tc>
          <w:tcPr>
            <w:tcW w:w="1417" w:type="dxa"/>
            <w:shd w:val="clear" w:color="auto" w:fill="auto"/>
            <w:vAlign w:val="center"/>
            <w:hideMark/>
          </w:tcPr>
          <w:p w14:paraId="256FBF8E"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62.29</w:t>
            </w:r>
          </w:p>
        </w:tc>
        <w:tc>
          <w:tcPr>
            <w:tcW w:w="1134" w:type="dxa"/>
            <w:shd w:val="clear" w:color="auto" w:fill="auto"/>
            <w:vAlign w:val="center"/>
            <w:hideMark/>
          </w:tcPr>
          <w:p w14:paraId="4B146BD9"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09" w:type="dxa"/>
            <w:shd w:val="clear" w:color="auto" w:fill="auto"/>
            <w:vAlign w:val="center"/>
            <w:hideMark/>
          </w:tcPr>
          <w:p w14:paraId="697A45B0"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12D05352"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r>
      <w:tr w:rsidR="002B580F" w:rsidRPr="007662D6" w14:paraId="439F5217" w14:textId="77777777" w:rsidTr="007662D6">
        <w:trPr>
          <w:trHeight w:val="882"/>
          <w:jc w:val="center"/>
        </w:trPr>
        <w:tc>
          <w:tcPr>
            <w:tcW w:w="647" w:type="dxa"/>
            <w:vMerge/>
            <w:vAlign w:val="center"/>
            <w:hideMark/>
          </w:tcPr>
          <w:p w14:paraId="2B6855A8" w14:textId="77777777" w:rsidR="002B580F" w:rsidRPr="007662D6" w:rsidRDefault="002B580F" w:rsidP="002B580F">
            <w:pPr>
              <w:widowControl/>
              <w:jc w:val="left"/>
              <w:rPr>
                <w:rFonts w:asciiTheme="minorEastAsia" w:eastAsiaTheme="minorEastAsia" w:hAnsiTheme="minorEastAsia" w:cs="宋体" w:hint="eastAsia"/>
                <w:bCs/>
                <w:kern w:val="0"/>
                <w:sz w:val="20"/>
                <w:szCs w:val="20"/>
              </w:rPr>
            </w:pPr>
          </w:p>
        </w:tc>
        <w:tc>
          <w:tcPr>
            <w:tcW w:w="858" w:type="dxa"/>
            <w:shd w:val="clear" w:color="auto" w:fill="auto"/>
            <w:vAlign w:val="center"/>
            <w:hideMark/>
          </w:tcPr>
          <w:p w14:paraId="5CAAE09A"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县（市、区）安排</w:t>
            </w:r>
          </w:p>
        </w:tc>
        <w:tc>
          <w:tcPr>
            <w:tcW w:w="1438" w:type="dxa"/>
            <w:shd w:val="clear" w:color="auto" w:fill="auto"/>
            <w:vAlign w:val="center"/>
            <w:hideMark/>
          </w:tcPr>
          <w:p w14:paraId="2277543B"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w:t>
            </w:r>
            <w:r w:rsidRPr="007662D6">
              <w:rPr>
                <w:rFonts w:asciiTheme="minorEastAsia" w:eastAsiaTheme="minorEastAsia" w:hAnsiTheme="minorEastAsia" w:cs="宋体"/>
                <w:bCs/>
                <w:kern w:val="0"/>
                <w:sz w:val="20"/>
                <w:szCs w:val="20"/>
              </w:rPr>
              <w:t>,</w:t>
            </w:r>
            <w:r w:rsidRPr="007662D6">
              <w:rPr>
                <w:rFonts w:asciiTheme="minorEastAsia" w:eastAsiaTheme="minorEastAsia" w:hAnsiTheme="minorEastAsia" w:cs="宋体" w:hint="eastAsia"/>
                <w:bCs/>
                <w:kern w:val="0"/>
                <w:sz w:val="20"/>
                <w:szCs w:val="20"/>
              </w:rPr>
              <w:t>299.67</w:t>
            </w:r>
          </w:p>
        </w:tc>
        <w:tc>
          <w:tcPr>
            <w:tcW w:w="1560" w:type="dxa"/>
            <w:shd w:val="clear" w:color="auto" w:fill="auto"/>
            <w:vAlign w:val="center"/>
            <w:hideMark/>
          </w:tcPr>
          <w:p w14:paraId="56E71E91"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w:t>
            </w:r>
            <w:r w:rsidRPr="007662D6">
              <w:rPr>
                <w:rFonts w:asciiTheme="minorEastAsia" w:eastAsiaTheme="minorEastAsia" w:hAnsiTheme="minorEastAsia" w:cs="宋体"/>
                <w:bCs/>
                <w:kern w:val="0"/>
                <w:sz w:val="20"/>
                <w:szCs w:val="20"/>
              </w:rPr>
              <w:t>,</w:t>
            </w:r>
            <w:r w:rsidRPr="007662D6">
              <w:rPr>
                <w:rFonts w:asciiTheme="minorEastAsia" w:eastAsiaTheme="minorEastAsia" w:hAnsiTheme="minorEastAsia" w:cs="宋体" w:hint="eastAsia"/>
                <w:bCs/>
                <w:kern w:val="0"/>
                <w:sz w:val="20"/>
                <w:szCs w:val="20"/>
              </w:rPr>
              <w:t>603.66</w:t>
            </w:r>
          </w:p>
        </w:tc>
        <w:tc>
          <w:tcPr>
            <w:tcW w:w="1417" w:type="dxa"/>
            <w:shd w:val="clear" w:color="auto" w:fill="auto"/>
            <w:vAlign w:val="center"/>
            <w:hideMark/>
          </w:tcPr>
          <w:p w14:paraId="7B8C9749"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w:t>
            </w:r>
            <w:r w:rsidRPr="007662D6">
              <w:rPr>
                <w:rFonts w:asciiTheme="minorEastAsia" w:eastAsiaTheme="minorEastAsia" w:hAnsiTheme="minorEastAsia" w:cs="宋体"/>
                <w:bCs/>
                <w:kern w:val="0"/>
                <w:sz w:val="20"/>
                <w:szCs w:val="20"/>
              </w:rPr>
              <w:t>,</w:t>
            </w:r>
            <w:r w:rsidRPr="007662D6">
              <w:rPr>
                <w:rFonts w:asciiTheme="minorEastAsia" w:eastAsiaTheme="minorEastAsia" w:hAnsiTheme="minorEastAsia" w:cs="宋体" w:hint="eastAsia"/>
                <w:bCs/>
                <w:kern w:val="0"/>
                <w:sz w:val="20"/>
                <w:szCs w:val="20"/>
              </w:rPr>
              <w:t>603.66</w:t>
            </w:r>
          </w:p>
        </w:tc>
        <w:tc>
          <w:tcPr>
            <w:tcW w:w="1134" w:type="dxa"/>
            <w:shd w:val="clear" w:color="auto" w:fill="auto"/>
            <w:vAlign w:val="center"/>
            <w:hideMark/>
          </w:tcPr>
          <w:p w14:paraId="5B94B9F6" w14:textId="172815B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09" w:type="dxa"/>
            <w:shd w:val="clear" w:color="auto" w:fill="auto"/>
            <w:vAlign w:val="center"/>
            <w:hideMark/>
          </w:tcPr>
          <w:p w14:paraId="73AF08AD" w14:textId="62717978"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1CECCDC9" w14:textId="65D9A244"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r>
      <w:tr w:rsidR="002B580F" w:rsidRPr="007662D6" w14:paraId="46A09AC3" w14:textId="77777777" w:rsidTr="007662D6">
        <w:trPr>
          <w:trHeight w:val="882"/>
          <w:jc w:val="center"/>
        </w:trPr>
        <w:tc>
          <w:tcPr>
            <w:tcW w:w="647" w:type="dxa"/>
            <w:vMerge/>
            <w:vAlign w:val="center"/>
            <w:hideMark/>
          </w:tcPr>
          <w:p w14:paraId="521D0D6D" w14:textId="77777777" w:rsidR="002B580F" w:rsidRPr="007662D6" w:rsidRDefault="002B580F" w:rsidP="002B580F">
            <w:pPr>
              <w:widowControl/>
              <w:jc w:val="left"/>
              <w:rPr>
                <w:rFonts w:asciiTheme="minorEastAsia" w:eastAsiaTheme="minorEastAsia" w:hAnsiTheme="minorEastAsia" w:cs="宋体" w:hint="eastAsia"/>
                <w:bCs/>
                <w:kern w:val="0"/>
                <w:sz w:val="20"/>
                <w:szCs w:val="20"/>
              </w:rPr>
            </w:pPr>
          </w:p>
        </w:tc>
        <w:tc>
          <w:tcPr>
            <w:tcW w:w="858" w:type="dxa"/>
            <w:shd w:val="clear" w:color="auto" w:fill="auto"/>
            <w:vAlign w:val="center"/>
            <w:hideMark/>
          </w:tcPr>
          <w:p w14:paraId="3F98FCF8"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其他资金</w:t>
            </w:r>
          </w:p>
        </w:tc>
        <w:tc>
          <w:tcPr>
            <w:tcW w:w="1438" w:type="dxa"/>
            <w:shd w:val="clear" w:color="auto" w:fill="auto"/>
            <w:vAlign w:val="center"/>
            <w:hideMark/>
          </w:tcPr>
          <w:p w14:paraId="6B2D7EEC"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560" w:type="dxa"/>
            <w:shd w:val="clear" w:color="auto" w:fill="auto"/>
            <w:vAlign w:val="center"/>
            <w:hideMark/>
          </w:tcPr>
          <w:p w14:paraId="4B6B12DA"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417" w:type="dxa"/>
            <w:shd w:val="clear" w:color="auto" w:fill="auto"/>
            <w:vAlign w:val="center"/>
            <w:hideMark/>
          </w:tcPr>
          <w:p w14:paraId="65BF1D6B"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134" w:type="dxa"/>
            <w:shd w:val="clear" w:color="auto" w:fill="auto"/>
            <w:vAlign w:val="center"/>
            <w:hideMark/>
          </w:tcPr>
          <w:p w14:paraId="6FD8851C" w14:textId="609338DF"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09" w:type="dxa"/>
            <w:shd w:val="clear" w:color="auto" w:fill="auto"/>
            <w:vAlign w:val="center"/>
            <w:hideMark/>
          </w:tcPr>
          <w:p w14:paraId="60776AF2" w14:textId="2A446C58"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604EB5C8" w14:textId="16C83AC1"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r>
      <w:tr w:rsidR="002B580F" w:rsidRPr="007662D6" w14:paraId="58639778" w14:textId="77777777" w:rsidTr="007662D6">
        <w:trPr>
          <w:trHeight w:val="882"/>
          <w:jc w:val="center"/>
        </w:trPr>
        <w:tc>
          <w:tcPr>
            <w:tcW w:w="647" w:type="dxa"/>
            <w:vMerge/>
            <w:vAlign w:val="center"/>
            <w:hideMark/>
          </w:tcPr>
          <w:p w14:paraId="1A5E1444" w14:textId="77777777" w:rsidR="002B580F" w:rsidRPr="007662D6" w:rsidRDefault="002B580F" w:rsidP="002B580F">
            <w:pPr>
              <w:widowControl/>
              <w:jc w:val="left"/>
              <w:rPr>
                <w:rFonts w:asciiTheme="minorEastAsia" w:eastAsiaTheme="minorEastAsia" w:hAnsiTheme="minorEastAsia" w:cs="宋体" w:hint="eastAsia"/>
                <w:bCs/>
                <w:kern w:val="0"/>
                <w:sz w:val="20"/>
                <w:szCs w:val="20"/>
              </w:rPr>
            </w:pPr>
          </w:p>
        </w:tc>
        <w:tc>
          <w:tcPr>
            <w:tcW w:w="858" w:type="dxa"/>
            <w:shd w:val="clear" w:color="auto" w:fill="auto"/>
            <w:vAlign w:val="center"/>
            <w:hideMark/>
          </w:tcPr>
          <w:p w14:paraId="263C3DFC"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合计</w:t>
            </w:r>
          </w:p>
        </w:tc>
        <w:tc>
          <w:tcPr>
            <w:tcW w:w="1438" w:type="dxa"/>
            <w:shd w:val="clear" w:color="auto" w:fill="auto"/>
            <w:vAlign w:val="center"/>
            <w:hideMark/>
          </w:tcPr>
          <w:p w14:paraId="7022B8BF"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w:t>
            </w:r>
            <w:r w:rsidRPr="007662D6">
              <w:rPr>
                <w:rFonts w:asciiTheme="minorEastAsia" w:eastAsiaTheme="minorEastAsia" w:hAnsiTheme="minorEastAsia" w:cs="宋体"/>
                <w:bCs/>
                <w:kern w:val="0"/>
                <w:sz w:val="20"/>
                <w:szCs w:val="20"/>
              </w:rPr>
              <w:t>,</w:t>
            </w:r>
            <w:r w:rsidRPr="007662D6">
              <w:rPr>
                <w:rFonts w:asciiTheme="minorEastAsia" w:eastAsiaTheme="minorEastAsia" w:hAnsiTheme="minorEastAsia" w:cs="宋体" w:hint="eastAsia"/>
                <w:bCs/>
                <w:kern w:val="0"/>
                <w:sz w:val="20"/>
                <w:szCs w:val="20"/>
              </w:rPr>
              <w:t>361.96</w:t>
            </w:r>
          </w:p>
        </w:tc>
        <w:tc>
          <w:tcPr>
            <w:tcW w:w="1560" w:type="dxa"/>
            <w:shd w:val="clear" w:color="auto" w:fill="auto"/>
            <w:vAlign w:val="center"/>
            <w:hideMark/>
          </w:tcPr>
          <w:p w14:paraId="7F166D2C"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w:t>
            </w:r>
            <w:r w:rsidRPr="007662D6">
              <w:rPr>
                <w:rFonts w:asciiTheme="minorEastAsia" w:eastAsiaTheme="minorEastAsia" w:hAnsiTheme="minorEastAsia" w:cs="宋体"/>
                <w:bCs/>
                <w:kern w:val="0"/>
                <w:sz w:val="20"/>
                <w:szCs w:val="20"/>
              </w:rPr>
              <w:t>,</w:t>
            </w:r>
            <w:r w:rsidRPr="007662D6">
              <w:rPr>
                <w:rFonts w:asciiTheme="minorEastAsia" w:eastAsiaTheme="minorEastAsia" w:hAnsiTheme="minorEastAsia" w:cs="宋体" w:hint="eastAsia"/>
                <w:bCs/>
                <w:kern w:val="0"/>
                <w:sz w:val="20"/>
                <w:szCs w:val="20"/>
              </w:rPr>
              <w:t>665.95</w:t>
            </w:r>
          </w:p>
        </w:tc>
        <w:tc>
          <w:tcPr>
            <w:tcW w:w="1417" w:type="dxa"/>
            <w:shd w:val="clear" w:color="auto" w:fill="auto"/>
            <w:vAlign w:val="center"/>
            <w:hideMark/>
          </w:tcPr>
          <w:p w14:paraId="1A671F82"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w:t>
            </w:r>
            <w:r w:rsidRPr="007662D6">
              <w:rPr>
                <w:rFonts w:asciiTheme="minorEastAsia" w:eastAsiaTheme="minorEastAsia" w:hAnsiTheme="minorEastAsia" w:cs="宋体"/>
                <w:bCs/>
                <w:kern w:val="0"/>
                <w:sz w:val="20"/>
                <w:szCs w:val="20"/>
              </w:rPr>
              <w:t>,</w:t>
            </w:r>
            <w:r w:rsidRPr="007662D6">
              <w:rPr>
                <w:rFonts w:asciiTheme="minorEastAsia" w:eastAsiaTheme="minorEastAsia" w:hAnsiTheme="minorEastAsia" w:cs="宋体" w:hint="eastAsia"/>
                <w:bCs/>
                <w:kern w:val="0"/>
                <w:sz w:val="20"/>
                <w:szCs w:val="20"/>
              </w:rPr>
              <w:t>665.95</w:t>
            </w:r>
          </w:p>
        </w:tc>
        <w:tc>
          <w:tcPr>
            <w:tcW w:w="1134" w:type="dxa"/>
            <w:shd w:val="clear" w:color="auto" w:fill="auto"/>
            <w:vAlign w:val="center"/>
            <w:hideMark/>
          </w:tcPr>
          <w:p w14:paraId="01306EB6"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09" w:type="dxa"/>
            <w:shd w:val="clear" w:color="auto" w:fill="auto"/>
            <w:vAlign w:val="center"/>
            <w:hideMark/>
          </w:tcPr>
          <w:p w14:paraId="3A13DD3C"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271B2B94"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r>
      <w:tr w:rsidR="002B580F" w:rsidRPr="007662D6" w14:paraId="4FB09F93" w14:textId="77777777" w:rsidTr="007662D6">
        <w:trPr>
          <w:trHeight w:val="705"/>
          <w:jc w:val="center"/>
        </w:trPr>
        <w:tc>
          <w:tcPr>
            <w:tcW w:w="647" w:type="dxa"/>
            <w:vMerge w:val="restart"/>
            <w:shd w:val="clear" w:color="auto" w:fill="auto"/>
            <w:vAlign w:val="center"/>
            <w:hideMark/>
          </w:tcPr>
          <w:p w14:paraId="7FB6B41A"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年度总体目标</w:t>
            </w:r>
          </w:p>
        </w:tc>
        <w:tc>
          <w:tcPr>
            <w:tcW w:w="3856" w:type="dxa"/>
            <w:gridSpan w:val="3"/>
            <w:shd w:val="clear" w:color="auto" w:fill="auto"/>
            <w:noWrap/>
            <w:vAlign w:val="center"/>
            <w:hideMark/>
          </w:tcPr>
          <w:p w14:paraId="1F283DA9"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预期目标</w:t>
            </w:r>
          </w:p>
        </w:tc>
        <w:tc>
          <w:tcPr>
            <w:tcW w:w="4019" w:type="dxa"/>
            <w:gridSpan w:val="4"/>
            <w:shd w:val="clear" w:color="auto" w:fill="auto"/>
            <w:noWrap/>
            <w:vAlign w:val="center"/>
            <w:hideMark/>
          </w:tcPr>
          <w:p w14:paraId="65D24BBE"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实际完成情况</w:t>
            </w:r>
          </w:p>
        </w:tc>
      </w:tr>
      <w:tr w:rsidR="002B580F" w:rsidRPr="007662D6" w14:paraId="594543A6" w14:textId="77777777" w:rsidTr="007662D6">
        <w:trPr>
          <w:trHeight w:val="1999"/>
          <w:jc w:val="center"/>
        </w:trPr>
        <w:tc>
          <w:tcPr>
            <w:tcW w:w="647" w:type="dxa"/>
            <w:vMerge/>
            <w:vAlign w:val="center"/>
            <w:hideMark/>
          </w:tcPr>
          <w:p w14:paraId="45E6A54A" w14:textId="77777777" w:rsidR="002B580F" w:rsidRPr="007662D6" w:rsidRDefault="002B580F" w:rsidP="002B580F">
            <w:pPr>
              <w:widowControl/>
              <w:jc w:val="left"/>
              <w:rPr>
                <w:rFonts w:asciiTheme="minorEastAsia" w:eastAsiaTheme="minorEastAsia" w:hAnsiTheme="minorEastAsia" w:cs="宋体" w:hint="eastAsia"/>
                <w:bCs/>
                <w:kern w:val="0"/>
                <w:sz w:val="20"/>
                <w:szCs w:val="20"/>
              </w:rPr>
            </w:pPr>
          </w:p>
        </w:tc>
        <w:tc>
          <w:tcPr>
            <w:tcW w:w="3856" w:type="dxa"/>
            <w:gridSpan w:val="3"/>
            <w:shd w:val="clear" w:color="auto" w:fill="auto"/>
            <w:vAlign w:val="center"/>
            <w:hideMark/>
          </w:tcPr>
          <w:p w14:paraId="3C5FEE63" w14:textId="4A1B472E"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目标1：保障县委办公室、机要保密局、团委、妇联、工商联基本运行，各项工作圆满完成。</w:t>
            </w:r>
            <w:r w:rsidRPr="007662D6">
              <w:rPr>
                <w:rFonts w:asciiTheme="minorEastAsia" w:eastAsiaTheme="minorEastAsia" w:hAnsiTheme="minorEastAsia" w:cs="宋体" w:hint="eastAsia"/>
                <w:kern w:val="0"/>
                <w:sz w:val="20"/>
                <w:szCs w:val="20"/>
              </w:rPr>
              <w:br/>
              <w:t>目标2：保障县领导工作正常有序开展。</w:t>
            </w:r>
            <w:r w:rsidRPr="007662D6">
              <w:rPr>
                <w:rFonts w:asciiTheme="minorEastAsia" w:eastAsiaTheme="minorEastAsia" w:hAnsiTheme="minorEastAsia" w:cs="宋体" w:hint="eastAsia"/>
                <w:kern w:val="0"/>
                <w:sz w:val="20"/>
                <w:szCs w:val="20"/>
              </w:rPr>
              <w:br/>
              <w:t>目标3：按照县委、县人民政府相应会议部署要求，认真负责的做好政府系统会议保障工作，建立全面的常态化办会制度。</w:t>
            </w:r>
            <w:r w:rsidRPr="007662D6">
              <w:rPr>
                <w:rFonts w:asciiTheme="minorEastAsia" w:eastAsiaTheme="minorEastAsia" w:hAnsiTheme="minorEastAsia" w:cs="宋体" w:hint="eastAsia"/>
                <w:kern w:val="0"/>
                <w:sz w:val="20"/>
                <w:szCs w:val="20"/>
              </w:rPr>
              <w:br/>
              <w:t>目标4：组织各类学习12次，承办区级、州级会议60次；</w:t>
            </w:r>
            <w:r w:rsidRPr="007662D6">
              <w:rPr>
                <w:rFonts w:asciiTheme="minorEastAsia" w:eastAsiaTheme="minorEastAsia" w:hAnsiTheme="minorEastAsia" w:cs="宋体" w:hint="eastAsia"/>
                <w:kern w:val="0"/>
                <w:sz w:val="20"/>
                <w:szCs w:val="20"/>
              </w:rPr>
              <w:br/>
              <w:t>目标5：开展档案业务培训2次，开展立档单位执法检查1次。</w:t>
            </w:r>
          </w:p>
        </w:tc>
        <w:tc>
          <w:tcPr>
            <w:tcW w:w="4019" w:type="dxa"/>
            <w:gridSpan w:val="4"/>
            <w:shd w:val="clear" w:color="auto" w:fill="auto"/>
            <w:vAlign w:val="center"/>
            <w:hideMark/>
          </w:tcPr>
          <w:p w14:paraId="47491206" w14:textId="138684C2"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截止本次自评已完成：组织各类学习12次，承办区级、州级会议60次；开展档案业务培训2次，开展立档单位执法检查1次。保障了县委办公室、机要保密局、团委、妇联、工商联基本运行，认真负责的做好了党委系统会议保障工作，建立了全面的常态化办会制度，各项工作圆满完成。</w:t>
            </w:r>
            <w:r w:rsidRPr="007662D6">
              <w:rPr>
                <w:rFonts w:asciiTheme="minorEastAsia" w:eastAsiaTheme="minorEastAsia" w:hAnsiTheme="minorEastAsia" w:cs="宋体" w:hint="eastAsia"/>
                <w:kern w:val="0"/>
                <w:sz w:val="20"/>
                <w:szCs w:val="20"/>
              </w:rPr>
              <w:br/>
              <w:t>保障县领导工作正常有序开展。</w:t>
            </w:r>
          </w:p>
        </w:tc>
      </w:tr>
      <w:tr w:rsidR="002B580F" w:rsidRPr="007662D6" w14:paraId="4FE28CDB" w14:textId="77777777" w:rsidTr="007662D6">
        <w:trPr>
          <w:trHeight w:val="582"/>
          <w:jc w:val="center"/>
        </w:trPr>
        <w:tc>
          <w:tcPr>
            <w:tcW w:w="647" w:type="dxa"/>
            <w:shd w:val="clear" w:color="auto" w:fill="auto"/>
            <w:vAlign w:val="center"/>
            <w:hideMark/>
          </w:tcPr>
          <w:p w14:paraId="51411E7B"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一级指标</w:t>
            </w:r>
          </w:p>
        </w:tc>
        <w:tc>
          <w:tcPr>
            <w:tcW w:w="858" w:type="dxa"/>
            <w:shd w:val="clear" w:color="auto" w:fill="auto"/>
            <w:vAlign w:val="center"/>
            <w:hideMark/>
          </w:tcPr>
          <w:p w14:paraId="4A3B3318"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二级指标</w:t>
            </w:r>
          </w:p>
        </w:tc>
        <w:tc>
          <w:tcPr>
            <w:tcW w:w="1438" w:type="dxa"/>
            <w:shd w:val="clear" w:color="auto" w:fill="auto"/>
            <w:vAlign w:val="center"/>
            <w:hideMark/>
          </w:tcPr>
          <w:p w14:paraId="5C23F476"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三级指标</w:t>
            </w:r>
          </w:p>
        </w:tc>
        <w:tc>
          <w:tcPr>
            <w:tcW w:w="1560" w:type="dxa"/>
            <w:shd w:val="clear" w:color="auto" w:fill="auto"/>
            <w:vAlign w:val="center"/>
            <w:hideMark/>
          </w:tcPr>
          <w:p w14:paraId="6A663D6A"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预期指标值</w:t>
            </w:r>
          </w:p>
        </w:tc>
        <w:tc>
          <w:tcPr>
            <w:tcW w:w="1417" w:type="dxa"/>
            <w:shd w:val="clear" w:color="auto" w:fill="auto"/>
            <w:vAlign w:val="center"/>
            <w:hideMark/>
          </w:tcPr>
          <w:p w14:paraId="6F4EF095"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指标值设定依据</w:t>
            </w:r>
          </w:p>
        </w:tc>
        <w:tc>
          <w:tcPr>
            <w:tcW w:w="1134" w:type="dxa"/>
            <w:shd w:val="clear" w:color="auto" w:fill="auto"/>
            <w:vAlign w:val="center"/>
            <w:hideMark/>
          </w:tcPr>
          <w:p w14:paraId="4270859B"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分值权重</w:t>
            </w:r>
          </w:p>
        </w:tc>
        <w:tc>
          <w:tcPr>
            <w:tcW w:w="709" w:type="dxa"/>
            <w:shd w:val="clear" w:color="auto" w:fill="auto"/>
            <w:vAlign w:val="center"/>
            <w:hideMark/>
          </w:tcPr>
          <w:p w14:paraId="71C26059"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实际完成指标值</w:t>
            </w:r>
          </w:p>
        </w:tc>
        <w:tc>
          <w:tcPr>
            <w:tcW w:w="759" w:type="dxa"/>
            <w:shd w:val="clear" w:color="auto" w:fill="auto"/>
            <w:vAlign w:val="center"/>
            <w:hideMark/>
          </w:tcPr>
          <w:p w14:paraId="48F73CC1"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得分</w:t>
            </w:r>
          </w:p>
        </w:tc>
      </w:tr>
      <w:tr w:rsidR="002B580F" w:rsidRPr="007662D6" w14:paraId="40822890" w14:textId="77777777" w:rsidTr="007662D6">
        <w:trPr>
          <w:trHeight w:val="739"/>
          <w:jc w:val="center"/>
        </w:trPr>
        <w:tc>
          <w:tcPr>
            <w:tcW w:w="647" w:type="dxa"/>
            <w:vMerge w:val="restart"/>
            <w:shd w:val="clear" w:color="auto" w:fill="auto"/>
            <w:vAlign w:val="center"/>
            <w:hideMark/>
          </w:tcPr>
          <w:p w14:paraId="4142981B"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运行成本</w:t>
            </w:r>
          </w:p>
        </w:tc>
        <w:tc>
          <w:tcPr>
            <w:tcW w:w="858" w:type="dxa"/>
            <w:vMerge w:val="restart"/>
            <w:shd w:val="clear" w:color="auto" w:fill="auto"/>
            <w:vAlign w:val="center"/>
            <w:hideMark/>
          </w:tcPr>
          <w:p w14:paraId="32D228E3"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数量指标</w:t>
            </w:r>
          </w:p>
        </w:tc>
        <w:tc>
          <w:tcPr>
            <w:tcW w:w="1438" w:type="dxa"/>
            <w:shd w:val="clear" w:color="auto" w:fill="auto"/>
            <w:vAlign w:val="center"/>
            <w:hideMark/>
          </w:tcPr>
          <w:p w14:paraId="43776794"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保障办公人员数量</w:t>
            </w:r>
          </w:p>
        </w:tc>
        <w:tc>
          <w:tcPr>
            <w:tcW w:w="1560" w:type="dxa"/>
            <w:shd w:val="clear" w:color="auto" w:fill="auto"/>
            <w:vAlign w:val="center"/>
            <w:hideMark/>
          </w:tcPr>
          <w:p w14:paraId="56CD6DCF"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&gt;=56人</w:t>
            </w:r>
          </w:p>
        </w:tc>
        <w:tc>
          <w:tcPr>
            <w:tcW w:w="1417" w:type="dxa"/>
            <w:shd w:val="clear" w:color="auto" w:fill="auto"/>
            <w:vAlign w:val="center"/>
            <w:hideMark/>
          </w:tcPr>
          <w:p w14:paraId="21FA7E42"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《关于下达2023年木垒县部门预算批复的通知》（木财字〔2023〕24号）</w:t>
            </w:r>
          </w:p>
        </w:tc>
        <w:tc>
          <w:tcPr>
            <w:tcW w:w="1134" w:type="dxa"/>
            <w:shd w:val="clear" w:color="auto" w:fill="auto"/>
            <w:vAlign w:val="center"/>
            <w:hideMark/>
          </w:tcPr>
          <w:p w14:paraId="21CA7E93"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c>
          <w:tcPr>
            <w:tcW w:w="709" w:type="dxa"/>
            <w:shd w:val="clear" w:color="auto" w:fill="auto"/>
            <w:vAlign w:val="center"/>
            <w:hideMark/>
          </w:tcPr>
          <w:p w14:paraId="706683A6"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63人</w:t>
            </w:r>
          </w:p>
        </w:tc>
        <w:tc>
          <w:tcPr>
            <w:tcW w:w="759" w:type="dxa"/>
            <w:shd w:val="clear" w:color="auto" w:fill="auto"/>
            <w:vAlign w:val="center"/>
            <w:hideMark/>
          </w:tcPr>
          <w:p w14:paraId="27D564A0"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r>
      <w:tr w:rsidR="002B580F" w:rsidRPr="007662D6" w14:paraId="2A312C30" w14:textId="77777777" w:rsidTr="007662D6">
        <w:trPr>
          <w:trHeight w:val="739"/>
          <w:jc w:val="center"/>
        </w:trPr>
        <w:tc>
          <w:tcPr>
            <w:tcW w:w="647" w:type="dxa"/>
            <w:vMerge/>
            <w:vAlign w:val="center"/>
            <w:hideMark/>
          </w:tcPr>
          <w:p w14:paraId="5C5AFF5E"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858" w:type="dxa"/>
            <w:vMerge/>
            <w:vAlign w:val="center"/>
            <w:hideMark/>
          </w:tcPr>
          <w:p w14:paraId="2A0397EF"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vAlign w:val="center"/>
            <w:hideMark/>
          </w:tcPr>
          <w:p w14:paraId="66E87D0B"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公务保障用车数量</w:t>
            </w:r>
          </w:p>
        </w:tc>
        <w:tc>
          <w:tcPr>
            <w:tcW w:w="1560" w:type="dxa"/>
            <w:shd w:val="clear" w:color="auto" w:fill="auto"/>
            <w:vAlign w:val="center"/>
            <w:hideMark/>
          </w:tcPr>
          <w:p w14:paraId="00120B4E"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&gt;=14辆</w:t>
            </w:r>
          </w:p>
        </w:tc>
        <w:tc>
          <w:tcPr>
            <w:tcW w:w="1417" w:type="dxa"/>
            <w:shd w:val="clear" w:color="auto" w:fill="auto"/>
            <w:vAlign w:val="center"/>
            <w:hideMark/>
          </w:tcPr>
          <w:p w14:paraId="4F486FEC"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《关于核定木垒哈萨克自治县委办公室一般公务用车编制的函》</w:t>
            </w:r>
          </w:p>
        </w:tc>
        <w:tc>
          <w:tcPr>
            <w:tcW w:w="1134" w:type="dxa"/>
            <w:shd w:val="clear" w:color="auto" w:fill="auto"/>
            <w:vAlign w:val="center"/>
            <w:hideMark/>
          </w:tcPr>
          <w:p w14:paraId="28FAA09B"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c>
          <w:tcPr>
            <w:tcW w:w="709" w:type="dxa"/>
            <w:shd w:val="clear" w:color="auto" w:fill="auto"/>
            <w:vAlign w:val="center"/>
            <w:hideMark/>
          </w:tcPr>
          <w:p w14:paraId="31F022B1"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14辆</w:t>
            </w:r>
          </w:p>
        </w:tc>
        <w:tc>
          <w:tcPr>
            <w:tcW w:w="759" w:type="dxa"/>
            <w:shd w:val="clear" w:color="auto" w:fill="auto"/>
            <w:vAlign w:val="center"/>
            <w:hideMark/>
          </w:tcPr>
          <w:p w14:paraId="646FA59C"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r>
      <w:tr w:rsidR="002B580F" w:rsidRPr="007662D6" w14:paraId="68918BEB" w14:textId="77777777" w:rsidTr="007662D6">
        <w:trPr>
          <w:trHeight w:val="739"/>
          <w:jc w:val="center"/>
        </w:trPr>
        <w:tc>
          <w:tcPr>
            <w:tcW w:w="647" w:type="dxa"/>
            <w:vMerge w:val="restart"/>
            <w:shd w:val="clear" w:color="auto" w:fill="auto"/>
            <w:vAlign w:val="center"/>
            <w:hideMark/>
          </w:tcPr>
          <w:p w14:paraId="3B78F119"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管理效率</w:t>
            </w:r>
          </w:p>
        </w:tc>
        <w:tc>
          <w:tcPr>
            <w:tcW w:w="858" w:type="dxa"/>
            <w:vMerge/>
            <w:vAlign w:val="center"/>
            <w:hideMark/>
          </w:tcPr>
          <w:p w14:paraId="29C626BF"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vAlign w:val="center"/>
            <w:hideMark/>
          </w:tcPr>
          <w:p w14:paraId="31C93EFC"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管理职能单位数量</w:t>
            </w:r>
          </w:p>
        </w:tc>
        <w:tc>
          <w:tcPr>
            <w:tcW w:w="1560" w:type="dxa"/>
            <w:shd w:val="clear" w:color="auto" w:fill="auto"/>
            <w:vAlign w:val="center"/>
            <w:hideMark/>
          </w:tcPr>
          <w:p w14:paraId="10821BF9"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=4个</w:t>
            </w:r>
          </w:p>
        </w:tc>
        <w:tc>
          <w:tcPr>
            <w:tcW w:w="1417" w:type="dxa"/>
            <w:shd w:val="clear" w:color="auto" w:fill="auto"/>
            <w:vAlign w:val="center"/>
            <w:hideMark/>
          </w:tcPr>
          <w:p w14:paraId="6A77CB70"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《关于下达2023年木垒县部门预算批复的通知》（木财字〔2023〕24号）</w:t>
            </w:r>
          </w:p>
        </w:tc>
        <w:tc>
          <w:tcPr>
            <w:tcW w:w="1134" w:type="dxa"/>
            <w:shd w:val="clear" w:color="auto" w:fill="auto"/>
            <w:vAlign w:val="center"/>
            <w:hideMark/>
          </w:tcPr>
          <w:p w14:paraId="10C4796F"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c>
          <w:tcPr>
            <w:tcW w:w="709" w:type="dxa"/>
            <w:shd w:val="clear" w:color="auto" w:fill="auto"/>
            <w:vAlign w:val="center"/>
            <w:hideMark/>
          </w:tcPr>
          <w:p w14:paraId="5C734075"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4个</w:t>
            </w:r>
          </w:p>
        </w:tc>
        <w:tc>
          <w:tcPr>
            <w:tcW w:w="759" w:type="dxa"/>
            <w:shd w:val="clear" w:color="auto" w:fill="auto"/>
            <w:vAlign w:val="center"/>
            <w:hideMark/>
          </w:tcPr>
          <w:p w14:paraId="4C7CBDFE"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r>
      <w:tr w:rsidR="002B580F" w:rsidRPr="007662D6" w14:paraId="5DBF8B90" w14:textId="77777777" w:rsidTr="007662D6">
        <w:trPr>
          <w:trHeight w:val="739"/>
          <w:jc w:val="center"/>
        </w:trPr>
        <w:tc>
          <w:tcPr>
            <w:tcW w:w="647" w:type="dxa"/>
            <w:vMerge/>
            <w:vAlign w:val="center"/>
            <w:hideMark/>
          </w:tcPr>
          <w:p w14:paraId="32B19DA0"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858" w:type="dxa"/>
            <w:vMerge/>
            <w:vAlign w:val="center"/>
            <w:hideMark/>
          </w:tcPr>
          <w:p w14:paraId="62F8C223"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vAlign w:val="center"/>
            <w:hideMark/>
          </w:tcPr>
          <w:p w14:paraId="7C3CAFB3"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档案业务培训</w:t>
            </w:r>
          </w:p>
        </w:tc>
        <w:tc>
          <w:tcPr>
            <w:tcW w:w="1560" w:type="dxa"/>
            <w:shd w:val="clear" w:color="auto" w:fill="auto"/>
            <w:vAlign w:val="center"/>
            <w:hideMark/>
          </w:tcPr>
          <w:p w14:paraId="3F2D50F3"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&gt;=2次</w:t>
            </w:r>
          </w:p>
        </w:tc>
        <w:tc>
          <w:tcPr>
            <w:tcW w:w="1417" w:type="dxa"/>
            <w:shd w:val="clear" w:color="auto" w:fill="auto"/>
            <w:vAlign w:val="center"/>
            <w:hideMark/>
          </w:tcPr>
          <w:p w14:paraId="48875BE9"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县委办公室2023年工作计划</w:t>
            </w:r>
          </w:p>
        </w:tc>
        <w:tc>
          <w:tcPr>
            <w:tcW w:w="1134" w:type="dxa"/>
            <w:shd w:val="clear" w:color="auto" w:fill="auto"/>
            <w:vAlign w:val="center"/>
            <w:hideMark/>
          </w:tcPr>
          <w:p w14:paraId="0BDDC720"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c>
          <w:tcPr>
            <w:tcW w:w="709" w:type="dxa"/>
            <w:shd w:val="clear" w:color="auto" w:fill="auto"/>
            <w:vAlign w:val="center"/>
            <w:hideMark/>
          </w:tcPr>
          <w:p w14:paraId="562CC30E"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2次</w:t>
            </w:r>
          </w:p>
        </w:tc>
        <w:tc>
          <w:tcPr>
            <w:tcW w:w="759" w:type="dxa"/>
            <w:shd w:val="clear" w:color="auto" w:fill="auto"/>
            <w:vAlign w:val="center"/>
            <w:hideMark/>
          </w:tcPr>
          <w:p w14:paraId="0E43E547"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r>
      <w:tr w:rsidR="002B580F" w:rsidRPr="007662D6" w14:paraId="7E7B3DA8" w14:textId="77777777" w:rsidTr="007662D6">
        <w:trPr>
          <w:trHeight w:val="739"/>
          <w:jc w:val="center"/>
        </w:trPr>
        <w:tc>
          <w:tcPr>
            <w:tcW w:w="647" w:type="dxa"/>
            <w:vMerge/>
            <w:vAlign w:val="center"/>
            <w:hideMark/>
          </w:tcPr>
          <w:p w14:paraId="185A0B0D"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858" w:type="dxa"/>
            <w:vMerge/>
            <w:vAlign w:val="center"/>
            <w:hideMark/>
          </w:tcPr>
          <w:p w14:paraId="5166AF3D"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vAlign w:val="center"/>
            <w:hideMark/>
          </w:tcPr>
          <w:p w14:paraId="6B5D95DE"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开展立档单位执法检查数量</w:t>
            </w:r>
          </w:p>
        </w:tc>
        <w:tc>
          <w:tcPr>
            <w:tcW w:w="1560" w:type="dxa"/>
            <w:shd w:val="clear" w:color="auto" w:fill="auto"/>
            <w:vAlign w:val="center"/>
            <w:hideMark/>
          </w:tcPr>
          <w:p w14:paraId="004B5645"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=1次</w:t>
            </w:r>
          </w:p>
        </w:tc>
        <w:tc>
          <w:tcPr>
            <w:tcW w:w="1417" w:type="dxa"/>
            <w:shd w:val="clear" w:color="auto" w:fill="auto"/>
            <w:vAlign w:val="center"/>
            <w:hideMark/>
          </w:tcPr>
          <w:p w14:paraId="653948D7"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县委办公室2023年工作计划</w:t>
            </w:r>
          </w:p>
        </w:tc>
        <w:tc>
          <w:tcPr>
            <w:tcW w:w="1134" w:type="dxa"/>
            <w:shd w:val="clear" w:color="auto" w:fill="auto"/>
            <w:vAlign w:val="center"/>
            <w:hideMark/>
          </w:tcPr>
          <w:p w14:paraId="61AC4DA6"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c>
          <w:tcPr>
            <w:tcW w:w="709" w:type="dxa"/>
            <w:shd w:val="clear" w:color="auto" w:fill="auto"/>
            <w:vAlign w:val="center"/>
            <w:hideMark/>
          </w:tcPr>
          <w:p w14:paraId="2A2BD6F6"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1次</w:t>
            </w:r>
          </w:p>
        </w:tc>
        <w:tc>
          <w:tcPr>
            <w:tcW w:w="759" w:type="dxa"/>
            <w:shd w:val="clear" w:color="auto" w:fill="auto"/>
            <w:vAlign w:val="center"/>
            <w:hideMark/>
          </w:tcPr>
          <w:p w14:paraId="6EE2664B"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r>
      <w:tr w:rsidR="002B580F" w:rsidRPr="007662D6" w14:paraId="30D3FEC7" w14:textId="77777777" w:rsidTr="007662D6">
        <w:trPr>
          <w:trHeight w:val="739"/>
          <w:jc w:val="center"/>
        </w:trPr>
        <w:tc>
          <w:tcPr>
            <w:tcW w:w="647" w:type="dxa"/>
            <w:vMerge w:val="restart"/>
            <w:shd w:val="clear" w:color="auto" w:fill="auto"/>
            <w:vAlign w:val="center"/>
            <w:hideMark/>
          </w:tcPr>
          <w:p w14:paraId="58F96452"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履职效能</w:t>
            </w:r>
          </w:p>
        </w:tc>
        <w:tc>
          <w:tcPr>
            <w:tcW w:w="858" w:type="dxa"/>
            <w:vMerge/>
            <w:vAlign w:val="center"/>
            <w:hideMark/>
          </w:tcPr>
          <w:p w14:paraId="728A753A"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vAlign w:val="center"/>
            <w:hideMark/>
          </w:tcPr>
          <w:p w14:paraId="44C0314C"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组织各类学习次数</w:t>
            </w:r>
          </w:p>
        </w:tc>
        <w:tc>
          <w:tcPr>
            <w:tcW w:w="1560" w:type="dxa"/>
            <w:shd w:val="clear" w:color="auto" w:fill="auto"/>
            <w:vAlign w:val="center"/>
            <w:hideMark/>
          </w:tcPr>
          <w:p w14:paraId="1C301AEF"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&gt;=12次</w:t>
            </w:r>
          </w:p>
        </w:tc>
        <w:tc>
          <w:tcPr>
            <w:tcW w:w="1417" w:type="dxa"/>
            <w:shd w:val="clear" w:color="auto" w:fill="auto"/>
            <w:vAlign w:val="center"/>
            <w:hideMark/>
          </w:tcPr>
          <w:p w14:paraId="7C8612FE"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县委办公室2023年工作计划</w:t>
            </w:r>
          </w:p>
        </w:tc>
        <w:tc>
          <w:tcPr>
            <w:tcW w:w="1134" w:type="dxa"/>
            <w:shd w:val="clear" w:color="auto" w:fill="auto"/>
            <w:vAlign w:val="center"/>
            <w:hideMark/>
          </w:tcPr>
          <w:p w14:paraId="3E93A81D"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15</w:t>
            </w:r>
          </w:p>
        </w:tc>
        <w:tc>
          <w:tcPr>
            <w:tcW w:w="709" w:type="dxa"/>
            <w:shd w:val="clear" w:color="auto" w:fill="auto"/>
            <w:vAlign w:val="center"/>
            <w:hideMark/>
          </w:tcPr>
          <w:p w14:paraId="41A53488"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12次</w:t>
            </w:r>
          </w:p>
        </w:tc>
        <w:tc>
          <w:tcPr>
            <w:tcW w:w="759" w:type="dxa"/>
            <w:shd w:val="clear" w:color="auto" w:fill="auto"/>
            <w:vAlign w:val="center"/>
            <w:hideMark/>
          </w:tcPr>
          <w:p w14:paraId="79DD10A2"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15</w:t>
            </w:r>
          </w:p>
        </w:tc>
      </w:tr>
      <w:tr w:rsidR="002B580F" w:rsidRPr="007662D6" w14:paraId="6C32D60E" w14:textId="77777777" w:rsidTr="007662D6">
        <w:trPr>
          <w:trHeight w:val="739"/>
          <w:jc w:val="center"/>
        </w:trPr>
        <w:tc>
          <w:tcPr>
            <w:tcW w:w="647" w:type="dxa"/>
            <w:vMerge/>
            <w:vAlign w:val="center"/>
            <w:hideMark/>
          </w:tcPr>
          <w:p w14:paraId="4FE1EFBC"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858" w:type="dxa"/>
            <w:vMerge/>
            <w:vAlign w:val="center"/>
            <w:hideMark/>
          </w:tcPr>
          <w:p w14:paraId="29B6D82A"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noWrap/>
            <w:vAlign w:val="center"/>
            <w:hideMark/>
          </w:tcPr>
          <w:p w14:paraId="668F8711"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承办自治区级、自治州级会议</w:t>
            </w:r>
          </w:p>
        </w:tc>
        <w:tc>
          <w:tcPr>
            <w:tcW w:w="1560" w:type="dxa"/>
            <w:shd w:val="clear" w:color="auto" w:fill="auto"/>
            <w:noWrap/>
            <w:vAlign w:val="center"/>
            <w:hideMark/>
          </w:tcPr>
          <w:p w14:paraId="2B3D7FC7"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&gt;=30场次</w:t>
            </w:r>
          </w:p>
        </w:tc>
        <w:tc>
          <w:tcPr>
            <w:tcW w:w="1417" w:type="dxa"/>
            <w:shd w:val="clear" w:color="auto" w:fill="auto"/>
            <w:noWrap/>
            <w:vAlign w:val="center"/>
            <w:hideMark/>
          </w:tcPr>
          <w:p w14:paraId="715BBEA5"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县委办公室2023年工作计划</w:t>
            </w:r>
          </w:p>
        </w:tc>
        <w:tc>
          <w:tcPr>
            <w:tcW w:w="1134" w:type="dxa"/>
            <w:shd w:val="clear" w:color="auto" w:fill="auto"/>
            <w:noWrap/>
            <w:vAlign w:val="center"/>
            <w:hideMark/>
          </w:tcPr>
          <w:p w14:paraId="67ADB979"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15</w:t>
            </w:r>
          </w:p>
        </w:tc>
        <w:tc>
          <w:tcPr>
            <w:tcW w:w="709" w:type="dxa"/>
            <w:shd w:val="clear" w:color="auto" w:fill="auto"/>
            <w:noWrap/>
            <w:vAlign w:val="center"/>
            <w:hideMark/>
          </w:tcPr>
          <w:p w14:paraId="0EB148C7"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35场次</w:t>
            </w:r>
          </w:p>
        </w:tc>
        <w:tc>
          <w:tcPr>
            <w:tcW w:w="759" w:type="dxa"/>
            <w:shd w:val="clear" w:color="auto" w:fill="auto"/>
            <w:noWrap/>
            <w:vAlign w:val="center"/>
            <w:hideMark/>
          </w:tcPr>
          <w:p w14:paraId="4241AA66"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15</w:t>
            </w:r>
          </w:p>
        </w:tc>
      </w:tr>
      <w:tr w:rsidR="002B580F" w:rsidRPr="007662D6" w14:paraId="788BAA83" w14:textId="77777777" w:rsidTr="007662D6">
        <w:trPr>
          <w:trHeight w:val="739"/>
          <w:jc w:val="center"/>
        </w:trPr>
        <w:tc>
          <w:tcPr>
            <w:tcW w:w="647" w:type="dxa"/>
            <w:vMerge/>
            <w:vAlign w:val="center"/>
            <w:hideMark/>
          </w:tcPr>
          <w:p w14:paraId="754AD078"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858" w:type="dxa"/>
            <w:shd w:val="clear" w:color="auto" w:fill="auto"/>
            <w:noWrap/>
            <w:vAlign w:val="center"/>
            <w:hideMark/>
          </w:tcPr>
          <w:p w14:paraId="522C6F53"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质量指标</w:t>
            </w:r>
          </w:p>
        </w:tc>
        <w:tc>
          <w:tcPr>
            <w:tcW w:w="1438" w:type="dxa"/>
            <w:shd w:val="clear" w:color="auto" w:fill="auto"/>
            <w:noWrap/>
            <w:vAlign w:val="center"/>
            <w:hideMark/>
          </w:tcPr>
          <w:p w14:paraId="0DB79401"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参会人员到场率</w:t>
            </w:r>
          </w:p>
        </w:tc>
        <w:tc>
          <w:tcPr>
            <w:tcW w:w="1560" w:type="dxa"/>
            <w:shd w:val="clear" w:color="auto" w:fill="auto"/>
            <w:noWrap/>
            <w:vAlign w:val="center"/>
            <w:hideMark/>
          </w:tcPr>
          <w:p w14:paraId="56B59D77"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=100%</w:t>
            </w:r>
          </w:p>
        </w:tc>
        <w:tc>
          <w:tcPr>
            <w:tcW w:w="1417" w:type="dxa"/>
            <w:shd w:val="clear" w:color="auto" w:fill="auto"/>
            <w:noWrap/>
            <w:vAlign w:val="center"/>
            <w:hideMark/>
          </w:tcPr>
          <w:p w14:paraId="1066B36D"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县委办公室2023年工作计划</w:t>
            </w:r>
          </w:p>
        </w:tc>
        <w:tc>
          <w:tcPr>
            <w:tcW w:w="1134" w:type="dxa"/>
            <w:shd w:val="clear" w:color="auto" w:fill="auto"/>
            <w:noWrap/>
            <w:vAlign w:val="center"/>
            <w:hideMark/>
          </w:tcPr>
          <w:p w14:paraId="4EFE243B"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c>
          <w:tcPr>
            <w:tcW w:w="709" w:type="dxa"/>
            <w:shd w:val="clear" w:color="auto" w:fill="auto"/>
            <w:noWrap/>
            <w:vAlign w:val="center"/>
            <w:hideMark/>
          </w:tcPr>
          <w:p w14:paraId="06C0B7CA"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100%</w:t>
            </w:r>
          </w:p>
        </w:tc>
        <w:tc>
          <w:tcPr>
            <w:tcW w:w="759" w:type="dxa"/>
            <w:shd w:val="clear" w:color="auto" w:fill="auto"/>
            <w:noWrap/>
            <w:vAlign w:val="center"/>
            <w:hideMark/>
          </w:tcPr>
          <w:p w14:paraId="2A577762"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r>
      <w:tr w:rsidR="002B580F" w:rsidRPr="007662D6" w14:paraId="6CCF653F" w14:textId="77777777" w:rsidTr="007662D6">
        <w:trPr>
          <w:trHeight w:val="739"/>
          <w:jc w:val="center"/>
        </w:trPr>
        <w:tc>
          <w:tcPr>
            <w:tcW w:w="647" w:type="dxa"/>
            <w:shd w:val="clear" w:color="auto" w:fill="auto"/>
            <w:noWrap/>
            <w:vAlign w:val="center"/>
            <w:hideMark/>
          </w:tcPr>
          <w:p w14:paraId="21196179"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社会效益</w:t>
            </w:r>
          </w:p>
        </w:tc>
        <w:tc>
          <w:tcPr>
            <w:tcW w:w="858" w:type="dxa"/>
            <w:shd w:val="clear" w:color="auto" w:fill="auto"/>
            <w:noWrap/>
            <w:vAlign w:val="center"/>
            <w:hideMark/>
          </w:tcPr>
          <w:p w14:paraId="65BD186D"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noWrap/>
            <w:vAlign w:val="center"/>
            <w:hideMark/>
          </w:tcPr>
          <w:p w14:paraId="225EF3A7"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560" w:type="dxa"/>
            <w:shd w:val="clear" w:color="auto" w:fill="auto"/>
            <w:noWrap/>
            <w:vAlign w:val="center"/>
            <w:hideMark/>
          </w:tcPr>
          <w:p w14:paraId="2FB61048"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769B5FFD"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hideMark/>
          </w:tcPr>
          <w:p w14:paraId="41BE51D7"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3D56725B"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759" w:type="dxa"/>
            <w:shd w:val="clear" w:color="auto" w:fill="auto"/>
            <w:noWrap/>
            <w:vAlign w:val="center"/>
            <w:hideMark/>
          </w:tcPr>
          <w:p w14:paraId="386DF150"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r>
      <w:tr w:rsidR="002B580F" w:rsidRPr="007662D6" w14:paraId="0BFEFF26" w14:textId="77777777" w:rsidTr="007662D6">
        <w:trPr>
          <w:trHeight w:val="739"/>
          <w:jc w:val="center"/>
        </w:trPr>
        <w:tc>
          <w:tcPr>
            <w:tcW w:w="647" w:type="dxa"/>
            <w:shd w:val="clear" w:color="auto" w:fill="auto"/>
            <w:noWrap/>
            <w:vAlign w:val="center"/>
            <w:hideMark/>
          </w:tcPr>
          <w:p w14:paraId="6B6C2442"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可持续发展能力</w:t>
            </w:r>
          </w:p>
        </w:tc>
        <w:tc>
          <w:tcPr>
            <w:tcW w:w="858" w:type="dxa"/>
            <w:shd w:val="clear" w:color="auto" w:fill="auto"/>
            <w:noWrap/>
            <w:vAlign w:val="center"/>
            <w:hideMark/>
          </w:tcPr>
          <w:p w14:paraId="2EB7FA47"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noWrap/>
            <w:vAlign w:val="center"/>
            <w:hideMark/>
          </w:tcPr>
          <w:p w14:paraId="63094AD6"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560" w:type="dxa"/>
            <w:shd w:val="clear" w:color="auto" w:fill="auto"/>
            <w:noWrap/>
            <w:vAlign w:val="center"/>
            <w:hideMark/>
          </w:tcPr>
          <w:p w14:paraId="7688D3CC"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7A323410"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hideMark/>
          </w:tcPr>
          <w:p w14:paraId="73044CDC"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0705884A"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759" w:type="dxa"/>
            <w:shd w:val="clear" w:color="auto" w:fill="auto"/>
            <w:noWrap/>
            <w:vAlign w:val="center"/>
            <w:hideMark/>
          </w:tcPr>
          <w:p w14:paraId="7A4A35CD"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r>
      <w:tr w:rsidR="002B580F" w:rsidRPr="007662D6" w14:paraId="054618CA" w14:textId="77777777" w:rsidTr="007662D6">
        <w:trPr>
          <w:trHeight w:val="739"/>
          <w:jc w:val="center"/>
        </w:trPr>
        <w:tc>
          <w:tcPr>
            <w:tcW w:w="647" w:type="dxa"/>
            <w:shd w:val="clear" w:color="auto" w:fill="auto"/>
            <w:noWrap/>
            <w:vAlign w:val="center"/>
            <w:hideMark/>
          </w:tcPr>
          <w:p w14:paraId="508F0A14"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服务对象满意度</w:t>
            </w:r>
          </w:p>
        </w:tc>
        <w:tc>
          <w:tcPr>
            <w:tcW w:w="858" w:type="dxa"/>
            <w:shd w:val="clear" w:color="auto" w:fill="auto"/>
            <w:noWrap/>
            <w:vAlign w:val="center"/>
            <w:hideMark/>
          </w:tcPr>
          <w:p w14:paraId="1A8280BA"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noWrap/>
            <w:vAlign w:val="center"/>
            <w:hideMark/>
          </w:tcPr>
          <w:p w14:paraId="1B9122C9"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560" w:type="dxa"/>
            <w:shd w:val="clear" w:color="auto" w:fill="auto"/>
            <w:noWrap/>
            <w:vAlign w:val="center"/>
            <w:hideMark/>
          </w:tcPr>
          <w:p w14:paraId="29F029E0"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7D833A55"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hideMark/>
          </w:tcPr>
          <w:p w14:paraId="2E61C56B"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77DF5B21"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759" w:type="dxa"/>
            <w:shd w:val="clear" w:color="auto" w:fill="auto"/>
            <w:noWrap/>
            <w:vAlign w:val="center"/>
            <w:hideMark/>
          </w:tcPr>
          <w:p w14:paraId="4EB80935"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r>
    </w:tbl>
    <w:p w14:paraId="6D31AB63" w14:textId="77777777" w:rsidR="00B255A1" w:rsidRPr="007662D6" w:rsidRDefault="00B255A1">
      <w:pPr>
        <w:ind w:firstLineChars="200" w:firstLine="643"/>
        <w:jc w:val="left"/>
        <w:rPr>
          <w:rFonts w:ascii="仿宋_GB2312" w:eastAsia="仿宋_GB2312" w:hAnsi="仿宋_GB2312" w:cs="仿宋_GB2312" w:hint="eastAsia"/>
          <w:b/>
          <w:bCs/>
          <w:kern w:val="0"/>
          <w:sz w:val="32"/>
          <w:szCs w:val="32"/>
          <w:lang w:eastAsia="zh-Hans"/>
        </w:rPr>
      </w:pPr>
    </w:p>
    <w:tbl>
      <w:tblPr>
        <w:tblW w:w="8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415"/>
        <w:gridCol w:w="1013"/>
        <w:gridCol w:w="1278"/>
        <w:gridCol w:w="1557"/>
        <w:gridCol w:w="1392"/>
        <w:gridCol w:w="516"/>
        <w:gridCol w:w="206"/>
        <w:gridCol w:w="458"/>
        <w:gridCol w:w="454"/>
        <w:gridCol w:w="714"/>
      </w:tblGrid>
      <w:tr w:rsidR="00625F7A" w:rsidRPr="00625F7A" w14:paraId="0F7AA3AB" w14:textId="77777777" w:rsidTr="00625F7A">
        <w:trPr>
          <w:trHeight w:val="405"/>
        </w:trPr>
        <w:tc>
          <w:tcPr>
            <w:tcW w:w="8418" w:type="dxa"/>
            <w:gridSpan w:val="11"/>
            <w:shd w:val="clear" w:color="auto" w:fill="auto"/>
            <w:vAlign w:val="center"/>
            <w:hideMark/>
          </w:tcPr>
          <w:p w14:paraId="2588E309" w14:textId="77777777" w:rsidR="00625F7A" w:rsidRPr="00625F7A" w:rsidRDefault="00625F7A" w:rsidP="00625F7A">
            <w:pPr>
              <w:widowControl/>
              <w:jc w:val="center"/>
              <w:rPr>
                <w:rFonts w:ascii="宋体" w:hAnsi="宋体" w:cs="宋体" w:hint="eastAsia"/>
                <w:b/>
                <w:bCs/>
                <w:color w:val="000000"/>
                <w:kern w:val="0"/>
                <w:sz w:val="32"/>
                <w:szCs w:val="32"/>
              </w:rPr>
            </w:pPr>
            <w:r w:rsidRPr="00625F7A">
              <w:rPr>
                <w:rFonts w:ascii="宋体" w:hAnsi="宋体" w:cs="宋体" w:hint="eastAsia"/>
                <w:b/>
                <w:bCs/>
                <w:color w:val="000000"/>
                <w:kern w:val="0"/>
                <w:sz w:val="32"/>
                <w:szCs w:val="32"/>
              </w:rPr>
              <w:t>项目支出绩效自评表</w:t>
            </w:r>
          </w:p>
        </w:tc>
      </w:tr>
      <w:tr w:rsidR="00625F7A" w:rsidRPr="00625F7A" w14:paraId="77F73642" w14:textId="77777777" w:rsidTr="00625F7A">
        <w:trPr>
          <w:trHeight w:val="270"/>
        </w:trPr>
        <w:tc>
          <w:tcPr>
            <w:tcW w:w="8418" w:type="dxa"/>
            <w:gridSpan w:val="11"/>
            <w:shd w:val="clear" w:color="auto" w:fill="auto"/>
            <w:vAlign w:val="center"/>
            <w:hideMark/>
          </w:tcPr>
          <w:p w14:paraId="6EE590F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(2023年度)</w:t>
            </w:r>
          </w:p>
        </w:tc>
      </w:tr>
      <w:tr w:rsidR="00625F7A" w:rsidRPr="00625F7A" w14:paraId="1DCED0BD" w14:textId="77777777" w:rsidTr="00625F7A">
        <w:trPr>
          <w:trHeight w:val="270"/>
        </w:trPr>
        <w:tc>
          <w:tcPr>
            <w:tcW w:w="830" w:type="dxa"/>
            <w:gridSpan w:val="2"/>
            <w:shd w:val="clear" w:color="auto" w:fill="auto"/>
            <w:vAlign w:val="center"/>
            <w:hideMark/>
          </w:tcPr>
          <w:p w14:paraId="61E97CC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项目名称</w:t>
            </w:r>
          </w:p>
        </w:tc>
        <w:tc>
          <w:tcPr>
            <w:tcW w:w="7588" w:type="dxa"/>
            <w:gridSpan w:val="9"/>
            <w:shd w:val="clear" w:color="auto" w:fill="auto"/>
            <w:vAlign w:val="center"/>
            <w:hideMark/>
          </w:tcPr>
          <w:p w14:paraId="5564F9C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2023年大学生志愿服务西部计划中央补助资金</w:t>
            </w:r>
          </w:p>
        </w:tc>
      </w:tr>
      <w:tr w:rsidR="00625F7A" w:rsidRPr="00625F7A" w14:paraId="44F02ADF" w14:textId="77777777" w:rsidTr="00625F7A">
        <w:trPr>
          <w:trHeight w:val="270"/>
        </w:trPr>
        <w:tc>
          <w:tcPr>
            <w:tcW w:w="830" w:type="dxa"/>
            <w:gridSpan w:val="2"/>
            <w:shd w:val="clear" w:color="auto" w:fill="auto"/>
            <w:vAlign w:val="center"/>
            <w:hideMark/>
          </w:tcPr>
          <w:p w14:paraId="222A91C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主管部门</w:t>
            </w:r>
          </w:p>
        </w:tc>
        <w:tc>
          <w:tcPr>
            <w:tcW w:w="3848" w:type="dxa"/>
            <w:gridSpan w:val="3"/>
            <w:shd w:val="clear" w:color="auto" w:fill="auto"/>
            <w:vAlign w:val="center"/>
            <w:hideMark/>
          </w:tcPr>
          <w:p w14:paraId="5627D5E3" w14:textId="6DE86F69"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木垒县县委办公室</w:t>
            </w:r>
          </w:p>
        </w:tc>
        <w:tc>
          <w:tcPr>
            <w:tcW w:w="1392" w:type="dxa"/>
            <w:shd w:val="clear" w:color="auto" w:fill="auto"/>
            <w:vAlign w:val="center"/>
            <w:hideMark/>
          </w:tcPr>
          <w:p w14:paraId="514547B2"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实施单位</w:t>
            </w:r>
          </w:p>
        </w:tc>
        <w:tc>
          <w:tcPr>
            <w:tcW w:w="2348" w:type="dxa"/>
            <w:gridSpan w:val="5"/>
            <w:shd w:val="clear" w:color="auto" w:fill="auto"/>
            <w:vAlign w:val="center"/>
            <w:hideMark/>
          </w:tcPr>
          <w:p w14:paraId="69DC5685" w14:textId="637B73B6"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木垒县县委办公室</w:t>
            </w:r>
          </w:p>
        </w:tc>
      </w:tr>
      <w:tr w:rsidR="00625F7A" w:rsidRPr="00625F7A" w14:paraId="4E074E87" w14:textId="77777777" w:rsidTr="00625F7A">
        <w:trPr>
          <w:trHeight w:val="480"/>
        </w:trPr>
        <w:tc>
          <w:tcPr>
            <w:tcW w:w="830" w:type="dxa"/>
            <w:gridSpan w:val="2"/>
            <w:vMerge w:val="restart"/>
            <w:shd w:val="clear" w:color="auto" w:fill="auto"/>
            <w:vAlign w:val="center"/>
            <w:hideMark/>
          </w:tcPr>
          <w:p w14:paraId="4CA97ED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项目资金</w:t>
            </w:r>
            <w:r w:rsidRPr="00625F7A">
              <w:rPr>
                <w:rFonts w:ascii="宋体" w:hAnsi="宋体" w:cs="宋体" w:hint="eastAsia"/>
                <w:color w:val="000000"/>
                <w:kern w:val="0"/>
                <w:sz w:val="20"/>
                <w:szCs w:val="20"/>
              </w:rPr>
              <w:br/>
              <w:t>（万元）</w:t>
            </w:r>
          </w:p>
        </w:tc>
        <w:tc>
          <w:tcPr>
            <w:tcW w:w="1013" w:type="dxa"/>
            <w:shd w:val="clear" w:color="auto" w:fill="auto"/>
            <w:vAlign w:val="center"/>
            <w:hideMark/>
          </w:tcPr>
          <w:p w14:paraId="1D7398B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c>
          <w:tcPr>
            <w:tcW w:w="1278" w:type="dxa"/>
            <w:shd w:val="clear" w:color="auto" w:fill="auto"/>
            <w:vAlign w:val="center"/>
            <w:hideMark/>
          </w:tcPr>
          <w:p w14:paraId="76B61DBC"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年初预算数</w:t>
            </w:r>
          </w:p>
        </w:tc>
        <w:tc>
          <w:tcPr>
            <w:tcW w:w="1557" w:type="dxa"/>
            <w:shd w:val="clear" w:color="auto" w:fill="auto"/>
            <w:vAlign w:val="center"/>
            <w:hideMark/>
          </w:tcPr>
          <w:p w14:paraId="439FA82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全年预算数</w:t>
            </w:r>
          </w:p>
        </w:tc>
        <w:tc>
          <w:tcPr>
            <w:tcW w:w="1392" w:type="dxa"/>
            <w:shd w:val="clear" w:color="auto" w:fill="auto"/>
            <w:vAlign w:val="center"/>
            <w:hideMark/>
          </w:tcPr>
          <w:p w14:paraId="5F03184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全年执行数</w:t>
            </w:r>
          </w:p>
        </w:tc>
        <w:tc>
          <w:tcPr>
            <w:tcW w:w="722" w:type="dxa"/>
            <w:gridSpan w:val="2"/>
            <w:shd w:val="clear" w:color="auto" w:fill="auto"/>
            <w:vAlign w:val="center"/>
            <w:hideMark/>
          </w:tcPr>
          <w:p w14:paraId="14C6CDB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分值</w:t>
            </w:r>
          </w:p>
        </w:tc>
        <w:tc>
          <w:tcPr>
            <w:tcW w:w="912" w:type="dxa"/>
            <w:gridSpan w:val="2"/>
            <w:shd w:val="clear" w:color="auto" w:fill="auto"/>
            <w:vAlign w:val="center"/>
            <w:hideMark/>
          </w:tcPr>
          <w:p w14:paraId="29CE6CE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执行率</w:t>
            </w:r>
          </w:p>
        </w:tc>
        <w:tc>
          <w:tcPr>
            <w:tcW w:w="714" w:type="dxa"/>
            <w:shd w:val="clear" w:color="auto" w:fill="auto"/>
            <w:vAlign w:val="center"/>
            <w:hideMark/>
          </w:tcPr>
          <w:p w14:paraId="6F348CB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得分</w:t>
            </w:r>
          </w:p>
        </w:tc>
      </w:tr>
      <w:tr w:rsidR="00625F7A" w:rsidRPr="00625F7A" w14:paraId="39EEED01" w14:textId="77777777" w:rsidTr="00625F7A">
        <w:trPr>
          <w:trHeight w:val="439"/>
        </w:trPr>
        <w:tc>
          <w:tcPr>
            <w:tcW w:w="830" w:type="dxa"/>
            <w:gridSpan w:val="2"/>
            <w:vMerge/>
            <w:vAlign w:val="center"/>
            <w:hideMark/>
          </w:tcPr>
          <w:p w14:paraId="095C693D"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393DF49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年度资金总额</w:t>
            </w:r>
          </w:p>
        </w:tc>
        <w:tc>
          <w:tcPr>
            <w:tcW w:w="1278" w:type="dxa"/>
            <w:shd w:val="clear" w:color="auto" w:fill="auto"/>
            <w:vAlign w:val="center"/>
            <w:hideMark/>
          </w:tcPr>
          <w:p w14:paraId="18DE38B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61.29</w:t>
            </w:r>
          </w:p>
        </w:tc>
        <w:tc>
          <w:tcPr>
            <w:tcW w:w="1557" w:type="dxa"/>
            <w:shd w:val="clear" w:color="auto" w:fill="auto"/>
            <w:vAlign w:val="center"/>
            <w:hideMark/>
          </w:tcPr>
          <w:p w14:paraId="2032FD8E"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61.29</w:t>
            </w:r>
          </w:p>
        </w:tc>
        <w:tc>
          <w:tcPr>
            <w:tcW w:w="1392" w:type="dxa"/>
            <w:shd w:val="clear" w:color="auto" w:fill="auto"/>
            <w:vAlign w:val="center"/>
            <w:hideMark/>
          </w:tcPr>
          <w:p w14:paraId="5F35FD1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61.29</w:t>
            </w:r>
          </w:p>
        </w:tc>
        <w:tc>
          <w:tcPr>
            <w:tcW w:w="722" w:type="dxa"/>
            <w:gridSpan w:val="2"/>
            <w:shd w:val="clear" w:color="auto" w:fill="auto"/>
            <w:vAlign w:val="center"/>
            <w:hideMark/>
          </w:tcPr>
          <w:p w14:paraId="353B204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912" w:type="dxa"/>
            <w:gridSpan w:val="2"/>
            <w:shd w:val="clear" w:color="auto" w:fill="auto"/>
            <w:vAlign w:val="center"/>
            <w:hideMark/>
          </w:tcPr>
          <w:p w14:paraId="385294E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100.00%</w:t>
            </w:r>
          </w:p>
        </w:tc>
        <w:tc>
          <w:tcPr>
            <w:tcW w:w="714" w:type="dxa"/>
            <w:shd w:val="clear" w:color="auto" w:fill="auto"/>
            <w:vAlign w:val="center"/>
            <w:hideMark/>
          </w:tcPr>
          <w:p w14:paraId="5327D3A3"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10.00</w:t>
            </w:r>
          </w:p>
        </w:tc>
      </w:tr>
      <w:tr w:rsidR="00625F7A" w:rsidRPr="00625F7A" w14:paraId="4235B2DC" w14:textId="77777777" w:rsidTr="00625F7A">
        <w:trPr>
          <w:trHeight w:val="439"/>
        </w:trPr>
        <w:tc>
          <w:tcPr>
            <w:tcW w:w="830" w:type="dxa"/>
            <w:gridSpan w:val="2"/>
            <w:vMerge/>
            <w:vAlign w:val="center"/>
            <w:hideMark/>
          </w:tcPr>
          <w:p w14:paraId="1E072292"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12C6016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其中：当年财政拨款</w:t>
            </w:r>
          </w:p>
        </w:tc>
        <w:tc>
          <w:tcPr>
            <w:tcW w:w="1278" w:type="dxa"/>
            <w:shd w:val="clear" w:color="auto" w:fill="auto"/>
            <w:vAlign w:val="center"/>
            <w:hideMark/>
          </w:tcPr>
          <w:p w14:paraId="51306F0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61.29</w:t>
            </w:r>
          </w:p>
        </w:tc>
        <w:tc>
          <w:tcPr>
            <w:tcW w:w="1557" w:type="dxa"/>
            <w:shd w:val="clear" w:color="auto" w:fill="auto"/>
            <w:vAlign w:val="center"/>
            <w:hideMark/>
          </w:tcPr>
          <w:p w14:paraId="4A2082F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61.29</w:t>
            </w:r>
          </w:p>
        </w:tc>
        <w:tc>
          <w:tcPr>
            <w:tcW w:w="1392" w:type="dxa"/>
            <w:shd w:val="clear" w:color="auto" w:fill="auto"/>
            <w:vAlign w:val="center"/>
            <w:hideMark/>
          </w:tcPr>
          <w:p w14:paraId="5C4CF74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61.29</w:t>
            </w:r>
          </w:p>
        </w:tc>
        <w:tc>
          <w:tcPr>
            <w:tcW w:w="722" w:type="dxa"/>
            <w:gridSpan w:val="2"/>
            <w:shd w:val="clear" w:color="auto" w:fill="auto"/>
            <w:vAlign w:val="center"/>
            <w:hideMark/>
          </w:tcPr>
          <w:p w14:paraId="0FB7257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c>
          <w:tcPr>
            <w:tcW w:w="912" w:type="dxa"/>
            <w:gridSpan w:val="2"/>
            <w:shd w:val="clear" w:color="auto" w:fill="auto"/>
            <w:vAlign w:val="center"/>
            <w:hideMark/>
          </w:tcPr>
          <w:p w14:paraId="002491A3"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c>
          <w:tcPr>
            <w:tcW w:w="714" w:type="dxa"/>
            <w:shd w:val="clear" w:color="auto" w:fill="auto"/>
            <w:vAlign w:val="center"/>
            <w:hideMark/>
          </w:tcPr>
          <w:p w14:paraId="15F3BA1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r>
      <w:tr w:rsidR="00625F7A" w:rsidRPr="00625F7A" w14:paraId="3034839F" w14:textId="77777777" w:rsidTr="00625F7A">
        <w:trPr>
          <w:trHeight w:val="439"/>
        </w:trPr>
        <w:tc>
          <w:tcPr>
            <w:tcW w:w="830" w:type="dxa"/>
            <w:gridSpan w:val="2"/>
            <w:vMerge/>
            <w:vAlign w:val="center"/>
            <w:hideMark/>
          </w:tcPr>
          <w:p w14:paraId="25F93D26"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65AB904D" w14:textId="77777777" w:rsidR="00625F7A" w:rsidRPr="002D07A8" w:rsidRDefault="00625F7A" w:rsidP="00625F7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278" w:type="dxa"/>
            <w:shd w:val="clear" w:color="auto" w:fill="auto"/>
            <w:vAlign w:val="center"/>
            <w:hideMark/>
          </w:tcPr>
          <w:p w14:paraId="01CBCE57" w14:textId="77777777" w:rsidR="00625F7A" w:rsidRPr="002D07A8" w:rsidRDefault="00625F7A" w:rsidP="00625F7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7" w:type="dxa"/>
            <w:shd w:val="clear" w:color="auto" w:fill="auto"/>
            <w:vAlign w:val="center"/>
            <w:hideMark/>
          </w:tcPr>
          <w:p w14:paraId="02B79675" w14:textId="77777777" w:rsidR="00625F7A" w:rsidRPr="002D07A8" w:rsidRDefault="00625F7A" w:rsidP="00625F7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92" w:type="dxa"/>
            <w:shd w:val="clear" w:color="auto" w:fill="auto"/>
            <w:vAlign w:val="center"/>
            <w:hideMark/>
          </w:tcPr>
          <w:p w14:paraId="5813B87B" w14:textId="77777777" w:rsidR="00625F7A" w:rsidRPr="002D07A8" w:rsidRDefault="00625F7A" w:rsidP="00625F7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22" w:type="dxa"/>
            <w:gridSpan w:val="2"/>
            <w:shd w:val="clear" w:color="auto" w:fill="auto"/>
            <w:vAlign w:val="center"/>
            <w:hideMark/>
          </w:tcPr>
          <w:p w14:paraId="07993D72"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c>
          <w:tcPr>
            <w:tcW w:w="912" w:type="dxa"/>
            <w:gridSpan w:val="2"/>
            <w:shd w:val="clear" w:color="auto" w:fill="auto"/>
            <w:vAlign w:val="center"/>
            <w:hideMark/>
          </w:tcPr>
          <w:p w14:paraId="1CD6E66E"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c>
          <w:tcPr>
            <w:tcW w:w="714" w:type="dxa"/>
            <w:shd w:val="clear" w:color="auto" w:fill="auto"/>
            <w:vAlign w:val="center"/>
            <w:hideMark/>
          </w:tcPr>
          <w:p w14:paraId="7B52BD4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r>
      <w:tr w:rsidR="00625F7A" w:rsidRPr="00625F7A" w14:paraId="6D670FE0" w14:textId="77777777" w:rsidTr="00625F7A">
        <w:trPr>
          <w:trHeight w:val="270"/>
        </w:trPr>
        <w:tc>
          <w:tcPr>
            <w:tcW w:w="415" w:type="dxa"/>
            <w:vMerge w:val="restart"/>
            <w:shd w:val="clear" w:color="auto" w:fill="auto"/>
            <w:vAlign w:val="center"/>
            <w:hideMark/>
          </w:tcPr>
          <w:p w14:paraId="69AA260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年</w:t>
            </w:r>
            <w:r w:rsidRPr="00625F7A">
              <w:rPr>
                <w:rFonts w:ascii="宋体" w:hAnsi="宋体" w:cs="宋体" w:hint="eastAsia"/>
                <w:color w:val="000000"/>
                <w:kern w:val="0"/>
                <w:sz w:val="20"/>
                <w:szCs w:val="20"/>
              </w:rPr>
              <w:lastRenderedPageBreak/>
              <w:t>度总体目标</w:t>
            </w:r>
          </w:p>
        </w:tc>
        <w:tc>
          <w:tcPr>
            <w:tcW w:w="4263" w:type="dxa"/>
            <w:gridSpan w:val="4"/>
            <w:shd w:val="clear" w:color="auto" w:fill="auto"/>
            <w:vAlign w:val="center"/>
            <w:hideMark/>
          </w:tcPr>
          <w:p w14:paraId="3F81CE62"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lastRenderedPageBreak/>
              <w:t>预期目标</w:t>
            </w:r>
          </w:p>
        </w:tc>
        <w:tc>
          <w:tcPr>
            <w:tcW w:w="3740" w:type="dxa"/>
            <w:gridSpan w:val="6"/>
            <w:shd w:val="clear" w:color="auto" w:fill="auto"/>
            <w:vAlign w:val="center"/>
            <w:hideMark/>
          </w:tcPr>
          <w:p w14:paraId="71D7586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实际完成情况</w:t>
            </w:r>
          </w:p>
        </w:tc>
      </w:tr>
      <w:tr w:rsidR="00625F7A" w:rsidRPr="00625F7A" w14:paraId="545E254D" w14:textId="77777777" w:rsidTr="00625F7A">
        <w:trPr>
          <w:trHeight w:val="1519"/>
        </w:trPr>
        <w:tc>
          <w:tcPr>
            <w:tcW w:w="415" w:type="dxa"/>
            <w:vMerge/>
            <w:vAlign w:val="center"/>
            <w:hideMark/>
          </w:tcPr>
          <w:p w14:paraId="25D907E0" w14:textId="77777777" w:rsidR="00625F7A" w:rsidRPr="00625F7A" w:rsidRDefault="00625F7A" w:rsidP="00625F7A">
            <w:pPr>
              <w:widowControl/>
              <w:jc w:val="left"/>
              <w:rPr>
                <w:rFonts w:ascii="宋体" w:hAnsi="宋体" w:cs="宋体" w:hint="eastAsia"/>
                <w:color w:val="000000"/>
                <w:kern w:val="0"/>
                <w:sz w:val="20"/>
                <w:szCs w:val="20"/>
              </w:rPr>
            </w:pPr>
          </w:p>
        </w:tc>
        <w:tc>
          <w:tcPr>
            <w:tcW w:w="4263" w:type="dxa"/>
            <w:gridSpan w:val="4"/>
            <w:shd w:val="clear" w:color="auto" w:fill="auto"/>
            <w:hideMark/>
          </w:tcPr>
          <w:p w14:paraId="120FEDD3"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依据昌州财行【2022】35号文件，木垒县团委计划发放大学生志愿者服务西部计划新疆专项志愿者工作生活补贴,办理志愿者基本养老及基本医疗保险,为志愿者更好的在新疆开展志愿服务提供有力保障.大学生支援服务西部计划服务领域不断拓展,管理服务进一步完善,社会各界广泛关注,有效服务大局、服务社会、服务青年，为新疆社会稳定和长治久安贡献力量。</w:t>
            </w:r>
          </w:p>
        </w:tc>
        <w:tc>
          <w:tcPr>
            <w:tcW w:w="3740" w:type="dxa"/>
            <w:gridSpan w:val="6"/>
            <w:shd w:val="clear" w:color="auto" w:fill="auto"/>
            <w:hideMark/>
          </w:tcPr>
          <w:p w14:paraId="08237C24"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截止本次自评已完成：木垒县团委发放了22名大学生志愿者工作生活补贴、艰苦地区津贴、交通补贴,办理了22名志愿者基本养老及基本医疗保险,为志愿者更好的在新疆开展志愿服务提供了有力保障.大学生支援服务西部计划服务领域不断拓展,管理服务进一步得到了完善,社会各界广泛关注,有效服务大局、服务社会、服务青年，为新疆社会稳定和长治久安贡献力量。</w:t>
            </w:r>
          </w:p>
        </w:tc>
      </w:tr>
      <w:tr w:rsidR="00625F7A" w:rsidRPr="00625F7A" w14:paraId="50D4505B" w14:textId="77777777" w:rsidTr="00625F7A">
        <w:trPr>
          <w:trHeight w:val="312"/>
        </w:trPr>
        <w:tc>
          <w:tcPr>
            <w:tcW w:w="415" w:type="dxa"/>
            <w:vMerge w:val="restart"/>
            <w:shd w:val="clear" w:color="auto" w:fill="auto"/>
            <w:vAlign w:val="center"/>
            <w:hideMark/>
          </w:tcPr>
          <w:p w14:paraId="3AC9EBF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c>
          <w:tcPr>
            <w:tcW w:w="415" w:type="dxa"/>
            <w:vMerge w:val="restart"/>
            <w:shd w:val="clear" w:color="auto" w:fill="auto"/>
            <w:vAlign w:val="center"/>
            <w:hideMark/>
          </w:tcPr>
          <w:p w14:paraId="6F6E394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一级指标</w:t>
            </w:r>
          </w:p>
        </w:tc>
        <w:tc>
          <w:tcPr>
            <w:tcW w:w="1013" w:type="dxa"/>
            <w:vMerge w:val="restart"/>
            <w:shd w:val="clear" w:color="auto" w:fill="auto"/>
            <w:vAlign w:val="center"/>
            <w:hideMark/>
          </w:tcPr>
          <w:p w14:paraId="7298046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二级指标</w:t>
            </w:r>
          </w:p>
        </w:tc>
        <w:tc>
          <w:tcPr>
            <w:tcW w:w="1278" w:type="dxa"/>
            <w:vMerge w:val="restart"/>
            <w:shd w:val="clear" w:color="auto" w:fill="auto"/>
            <w:vAlign w:val="center"/>
            <w:hideMark/>
          </w:tcPr>
          <w:p w14:paraId="4CEDB27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三级指标</w:t>
            </w:r>
          </w:p>
        </w:tc>
        <w:tc>
          <w:tcPr>
            <w:tcW w:w="1557" w:type="dxa"/>
            <w:vMerge w:val="restart"/>
            <w:shd w:val="clear" w:color="auto" w:fill="auto"/>
            <w:vAlign w:val="center"/>
            <w:hideMark/>
          </w:tcPr>
          <w:p w14:paraId="55E4715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年度指标值</w:t>
            </w:r>
          </w:p>
        </w:tc>
        <w:tc>
          <w:tcPr>
            <w:tcW w:w="1392" w:type="dxa"/>
            <w:vMerge w:val="restart"/>
            <w:shd w:val="clear" w:color="auto" w:fill="auto"/>
            <w:vAlign w:val="center"/>
            <w:hideMark/>
          </w:tcPr>
          <w:p w14:paraId="37DD2F4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实际完成值</w:t>
            </w:r>
          </w:p>
        </w:tc>
        <w:tc>
          <w:tcPr>
            <w:tcW w:w="516" w:type="dxa"/>
            <w:vMerge w:val="restart"/>
            <w:shd w:val="clear" w:color="auto" w:fill="auto"/>
            <w:vAlign w:val="center"/>
            <w:hideMark/>
          </w:tcPr>
          <w:p w14:paraId="3B6CCA9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分值</w:t>
            </w:r>
          </w:p>
        </w:tc>
        <w:tc>
          <w:tcPr>
            <w:tcW w:w="664" w:type="dxa"/>
            <w:gridSpan w:val="2"/>
            <w:vMerge w:val="restart"/>
            <w:shd w:val="clear" w:color="auto" w:fill="auto"/>
            <w:vAlign w:val="center"/>
            <w:hideMark/>
          </w:tcPr>
          <w:p w14:paraId="57A48AA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得分</w:t>
            </w:r>
          </w:p>
        </w:tc>
        <w:tc>
          <w:tcPr>
            <w:tcW w:w="1168" w:type="dxa"/>
            <w:gridSpan w:val="2"/>
            <w:vMerge w:val="restart"/>
            <w:shd w:val="clear" w:color="auto" w:fill="auto"/>
            <w:vAlign w:val="center"/>
            <w:hideMark/>
          </w:tcPr>
          <w:p w14:paraId="5E67D7F2"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偏差原因分析及改进措施</w:t>
            </w:r>
          </w:p>
        </w:tc>
      </w:tr>
      <w:tr w:rsidR="00625F7A" w:rsidRPr="00625F7A" w14:paraId="5B5449EE" w14:textId="77777777" w:rsidTr="00625F7A">
        <w:trPr>
          <w:trHeight w:val="312"/>
        </w:trPr>
        <w:tc>
          <w:tcPr>
            <w:tcW w:w="415" w:type="dxa"/>
            <w:vMerge/>
            <w:vAlign w:val="center"/>
            <w:hideMark/>
          </w:tcPr>
          <w:p w14:paraId="7C1B8D0B"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47FEE4F8"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vMerge/>
            <w:vAlign w:val="center"/>
            <w:hideMark/>
          </w:tcPr>
          <w:p w14:paraId="18A2CF3E" w14:textId="77777777" w:rsidR="00625F7A" w:rsidRPr="00625F7A" w:rsidRDefault="00625F7A" w:rsidP="00625F7A">
            <w:pPr>
              <w:widowControl/>
              <w:jc w:val="left"/>
              <w:rPr>
                <w:rFonts w:ascii="宋体" w:hAnsi="宋体" w:cs="宋体" w:hint="eastAsia"/>
                <w:color w:val="000000"/>
                <w:kern w:val="0"/>
                <w:sz w:val="20"/>
                <w:szCs w:val="20"/>
              </w:rPr>
            </w:pPr>
          </w:p>
        </w:tc>
        <w:tc>
          <w:tcPr>
            <w:tcW w:w="1278" w:type="dxa"/>
            <w:vMerge/>
            <w:vAlign w:val="center"/>
            <w:hideMark/>
          </w:tcPr>
          <w:p w14:paraId="38F54C80" w14:textId="77777777" w:rsidR="00625F7A" w:rsidRPr="00625F7A" w:rsidRDefault="00625F7A" w:rsidP="00625F7A">
            <w:pPr>
              <w:widowControl/>
              <w:jc w:val="left"/>
              <w:rPr>
                <w:rFonts w:ascii="宋体" w:hAnsi="宋体" w:cs="宋体" w:hint="eastAsia"/>
                <w:color w:val="000000"/>
                <w:kern w:val="0"/>
                <w:sz w:val="20"/>
                <w:szCs w:val="20"/>
              </w:rPr>
            </w:pPr>
          </w:p>
        </w:tc>
        <w:tc>
          <w:tcPr>
            <w:tcW w:w="1557" w:type="dxa"/>
            <w:vMerge/>
            <w:vAlign w:val="center"/>
            <w:hideMark/>
          </w:tcPr>
          <w:p w14:paraId="35848F36" w14:textId="77777777" w:rsidR="00625F7A" w:rsidRPr="00625F7A" w:rsidRDefault="00625F7A" w:rsidP="00625F7A">
            <w:pPr>
              <w:widowControl/>
              <w:jc w:val="left"/>
              <w:rPr>
                <w:rFonts w:ascii="宋体" w:hAnsi="宋体" w:cs="宋体" w:hint="eastAsia"/>
                <w:color w:val="000000"/>
                <w:kern w:val="0"/>
                <w:sz w:val="20"/>
                <w:szCs w:val="20"/>
              </w:rPr>
            </w:pPr>
          </w:p>
        </w:tc>
        <w:tc>
          <w:tcPr>
            <w:tcW w:w="1392" w:type="dxa"/>
            <w:vMerge/>
            <w:vAlign w:val="center"/>
            <w:hideMark/>
          </w:tcPr>
          <w:p w14:paraId="3976D3BF" w14:textId="77777777" w:rsidR="00625F7A" w:rsidRPr="00625F7A" w:rsidRDefault="00625F7A" w:rsidP="00625F7A">
            <w:pPr>
              <w:widowControl/>
              <w:jc w:val="left"/>
              <w:rPr>
                <w:rFonts w:ascii="宋体" w:hAnsi="宋体" w:cs="宋体" w:hint="eastAsia"/>
                <w:color w:val="000000"/>
                <w:kern w:val="0"/>
                <w:sz w:val="20"/>
                <w:szCs w:val="20"/>
              </w:rPr>
            </w:pPr>
          </w:p>
        </w:tc>
        <w:tc>
          <w:tcPr>
            <w:tcW w:w="516" w:type="dxa"/>
            <w:vMerge/>
            <w:vAlign w:val="center"/>
            <w:hideMark/>
          </w:tcPr>
          <w:p w14:paraId="1EA62B05" w14:textId="77777777" w:rsidR="00625F7A" w:rsidRPr="00625F7A" w:rsidRDefault="00625F7A" w:rsidP="00625F7A">
            <w:pPr>
              <w:widowControl/>
              <w:jc w:val="left"/>
              <w:rPr>
                <w:rFonts w:ascii="宋体" w:hAnsi="宋体" w:cs="宋体" w:hint="eastAsia"/>
                <w:color w:val="000000"/>
                <w:kern w:val="0"/>
                <w:sz w:val="20"/>
                <w:szCs w:val="20"/>
              </w:rPr>
            </w:pPr>
          </w:p>
        </w:tc>
        <w:tc>
          <w:tcPr>
            <w:tcW w:w="664" w:type="dxa"/>
            <w:gridSpan w:val="2"/>
            <w:vMerge/>
            <w:vAlign w:val="center"/>
            <w:hideMark/>
          </w:tcPr>
          <w:p w14:paraId="67CD101E" w14:textId="77777777" w:rsidR="00625F7A" w:rsidRPr="00625F7A" w:rsidRDefault="00625F7A" w:rsidP="00625F7A">
            <w:pPr>
              <w:widowControl/>
              <w:jc w:val="left"/>
              <w:rPr>
                <w:rFonts w:ascii="宋体" w:hAnsi="宋体" w:cs="宋体" w:hint="eastAsia"/>
                <w:color w:val="000000"/>
                <w:kern w:val="0"/>
                <w:sz w:val="20"/>
                <w:szCs w:val="20"/>
              </w:rPr>
            </w:pPr>
          </w:p>
        </w:tc>
        <w:tc>
          <w:tcPr>
            <w:tcW w:w="1168" w:type="dxa"/>
            <w:gridSpan w:val="2"/>
            <w:vMerge/>
            <w:vAlign w:val="center"/>
            <w:hideMark/>
          </w:tcPr>
          <w:p w14:paraId="40F03CAB" w14:textId="77777777" w:rsidR="00625F7A" w:rsidRPr="00625F7A" w:rsidRDefault="00625F7A" w:rsidP="00625F7A">
            <w:pPr>
              <w:widowControl/>
              <w:jc w:val="left"/>
              <w:rPr>
                <w:rFonts w:ascii="宋体" w:hAnsi="宋体" w:cs="宋体" w:hint="eastAsia"/>
                <w:color w:val="000000"/>
                <w:kern w:val="0"/>
                <w:sz w:val="20"/>
                <w:szCs w:val="20"/>
              </w:rPr>
            </w:pPr>
          </w:p>
        </w:tc>
      </w:tr>
      <w:tr w:rsidR="00625F7A" w:rsidRPr="00625F7A" w14:paraId="409455F4" w14:textId="77777777" w:rsidTr="00625F7A">
        <w:trPr>
          <w:trHeight w:val="402"/>
        </w:trPr>
        <w:tc>
          <w:tcPr>
            <w:tcW w:w="415" w:type="dxa"/>
            <w:vMerge w:val="restart"/>
            <w:shd w:val="clear" w:color="auto" w:fill="auto"/>
            <w:vAlign w:val="center"/>
            <w:hideMark/>
          </w:tcPr>
          <w:p w14:paraId="4BA5192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年度绩效指标完成情况</w:t>
            </w:r>
          </w:p>
        </w:tc>
        <w:tc>
          <w:tcPr>
            <w:tcW w:w="415" w:type="dxa"/>
            <w:vMerge w:val="restart"/>
            <w:shd w:val="clear" w:color="auto" w:fill="auto"/>
            <w:vAlign w:val="center"/>
            <w:hideMark/>
          </w:tcPr>
          <w:p w14:paraId="17C4053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产出指标</w:t>
            </w:r>
          </w:p>
        </w:tc>
        <w:tc>
          <w:tcPr>
            <w:tcW w:w="1013" w:type="dxa"/>
            <w:shd w:val="clear" w:color="auto" w:fill="auto"/>
            <w:vAlign w:val="center"/>
            <w:hideMark/>
          </w:tcPr>
          <w:p w14:paraId="5609642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数量指标</w:t>
            </w:r>
          </w:p>
        </w:tc>
        <w:tc>
          <w:tcPr>
            <w:tcW w:w="1278" w:type="dxa"/>
            <w:shd w:val="clear" w:color="auto" w:fill="auto"/>
            <w:noWrap/>
            <w:vAlign w:val="center"/>
            <w:hideMark/>
          </w:tcPr>
          <w:p w14:paraId="4153FD17"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发放志愿者工作生活补贴人数</w:t>
            </w:r>
          </w:p>
        </w:tc>
        <w:tc>
          <w:tcPr>
            <w:tcW w:w="1557" w:type="dxa"/>
            <w:shd w:val="clear" w:color="auto" w:fill="auto"/>
            <w:vAlign w:val="center"/>
            <w:hideMark/>
          </w:tcPr>
          <w:p w14:paraId="4E213BC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&gt;=22人</w:t>
            </w:r>
          </w:p>
        </w:tc>
        <w:tc>
          <w:tcPr>
            <w:tcW w:w="1392" w:type="dxa"/>
            <w:shd w:val="clear" w:color="auto" w:fill="auto"/>
            <w:vAlign w:val="center"/>
            <w:hideMark/>
          </w:tcPr>
          <w:p w14:paraId="6BFF857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=22人</w:t>
            </w:r>
          </w:p>
        </w:tc>
        <w:tc>
          <w:tcPr>
            <w:tcW w:w="516" w:type="dxa"/>
            <w:shd w:val="clear" w:color="auto" w:fill="auto"/>
            <w:vAlign w:val="center"/>
            <w:hideMark/>
          </w:tcPr>
          <w:p w14:paraId="44AFA183"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664" w:type="dxa"/>
            <w:gridSpan w:val="2"/>
            <w:shd w:val="clear" w:color="auto" w:fill="auto"/>
            <w:vAlign w:val="center"/>
            <w:hideMark/>
          </w:tcPr>
          <w:p w14:paraId="20D3E77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1168" w:type="dxa"/>
            <w:gridSpan w:val="2"/>
            <w:shd w:val="clear" w:color="auto" w:fill="auto"/>
            <w:vAlign w:val="center"/>
            <w:hideMark/>
          </w:tcPr>
          <w:p w14:paraId="7C64C2D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70604C48" w14:textId="77777777" w:rsidTr="00625F7A">
        <w:trPr>
          <w:trHeight w:val="402"/>
        </w:trPr>
        <w:tc>
          <w:tcPr>
            <w:tcW w:w="415" w:type="dxa"/>
            <w:vMerge/>
            <w:vAlign w:val="center"/>
            <w:hideMark/>
          </w:tcPr>
          <w:p w14:paraId="15B23800"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711B20FA"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38CD13E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数量指标</w:t>
            </w:r>
          </w:p>
        </w:tc>
        <w:tc>
          <w:tcPr>
            <w:tcW w:w="1278" w:type="dxa"/>
            <w:shd w:val="clear" w:color="auto" w:fill="auto"/>
            <w:noWrap/>
            <w:vAlign w:val="center"/>
            <w:hideMark/>
          </w:tcPr>
          <w:p w14:paraId="2E80585C"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发放志愿者艰苦地区津贴人数</w:t>
            </w:r>
          </w:p>
        </w:tc>
        <w:tc>
          <w:tcPr>
            <w:tcW w:w="1557" w:type="dxa"/>
            <w:shd w:val="clear" w:color="auto" w:fill="auto"/>
            <w:vAlign w:val="center"/>
            <w:hideMark/>
          </w:tcPr>
          <w:p w14:paraId="0CCA8F0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&gt;=22人</w:t>
            </w:r>
          </w:p>
        </w:tc>
        <w:tc>
          <w:tcPr>
            <w:tcW w:w="1392" w:type="dxa"/>
            <w:shd w:val="clear" w:color="auto" w:fill="auto"/>
            <w:vAlign w:val="center"/>
            <w:hideMark/>
          </w:tcPr>
          <w:p w14:paraId="51DEA01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=22人</w:t>
            </w:r>
          </w:p>
        </w:tc>
        <w:tc>
          <w:tcPr>
            <w:tcW w:w="516" w:type="dxa"/>
            <w:shd w:val="clear" w:color="auto" w:fill="auto"/>
            <w:vAlign w:val="center"/>
            <w:hideMark/>
          </w:tcPr>
          <w:p w14:paraId="64B07F4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664" w:type="dxa"/>
            <w:gridSpan w:val="2"/>
            <w:shd w:val="clear" w:color="auto" w:fill="auto"/>
            <w:vAlign w:val="center"/>
            <w:hideMark/>
          </w:tcPr>
          <w:p w14:paraId="62108AD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1168" w:type="dxa"/>
            <w:gridSpan w:val="2"/>
            <w:shd w:val="clear" w:color="auto" w:fill="auto"/>
            <w:vAlign w:val="center"/>
            <w:hideMark/>
          </w:tcPr>
          <w:p w14:paraId="2FABE44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1CA1DA39" w14:textId="77777777" w:rsidTr="00625F7A">
        <w:trPr>
          <w:trHeight w:val="402"/>
        </w:trPr>
        <w:tc>
          <w:tcPr>
            <w:tcW w:w="415" w:type="dxa"/>
            <w:vMerge/>
            <w:vAlign w:val="center"/>
            <w:hideMark/>
          </w:tcPr>
          <w:p w14:paraId="395B489D"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7DFD7C95"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00A16043"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数量指标</w:t>
            </w:r>
          </w:p>
        </w:tc>
        <w:tc>
          <w:tcPr>
            <w:tcW w:w="1278" w:type="dxa"/>
            <w:shd w:val="clear" w:color="auto" w:fill="auto"/>
            <w:noWrap/>
            <w:vAlign w:val="center"/>
            <w:hideMark/>
          </w:tcPr>
          <w:p w14:paraId="49F68ED4"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发放志愿者交通补贴人数</w:t>
            </w:r>
          </w:p>
        </w:tc>
        <w:tc>
          <w:tcPr>
            <w:tcW w:w="1557" w:type="dxa"/>
            <w:shd w:val="clear" w:color="auto" w:fill="auto"/>
            <w:vAlign w:val="center"/>
            <w:hideMark/>
          </w:tcPr>
          <w:p w14:paraId="12D2467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&gt;=22人</w:t>
            </w:r>
          </w:p>
        </w:tc>
        <w:tc>
          <w:tcPr>
            <w:tcW w:w="1392" w:type="dxa"/>
            <w:shd w:val="clear" w:color="auto" w:fill="auto"/>
            <w:vAlign w:val="center"/>
            <w:hideMark/>
          </w:tcPr>
          <w:p w14:paraId="27E6144E"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=22人</w:t>
            </w:r>
          </w:p>
        </w:tc>
        <w:tc>
          <w:tcPr>
            <w:tcW w:w="516" w:type="dxa"/>
            <w:shd w:val="clear" w:color="auto" w:fill="auto"/>
            <w:vAlign w:val="center"/>
            <w:hideMark/>
          </w:tcPr>
          <w:p w14:paraId="40A5BC5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664" w:type="dxa"/>
            <w:gridSpan w:val="2"/>
            <w:shd w:val="clear" w:color="auto" w:fill="auto"/>
            <w:vAlign w:val="center"/>
            <w:hideMark/>
          </w:tcPr>
          <w:p w14:paraId="313744C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1168" w:type="dxa"/>
            <w:gridSpan w:val="2"/>
            <w:shd w:val="clear" w:color="auto" w:fill="auto"/>
            <w:vAlign w:val="center"/>
            <w:hideMark/>
          </w:tcPr>
          <w:p w14:paraId="3057353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10358094" w14:textId="77777777" w:rsidTr="00625F7A">
        <w:trPr>
          <w:trHeight w:val="402"/>
        </w:trPr>
        <w:tc>
          <w:tcPr>
            <w:tcW w:w="415" w:type="dxa"/>
            <w:vMerge/>
            <w:vAlign w:val="center"/>
            <w:hideMark/>
          </w:tcPr>
          <w:p w14:paraId="083D829E"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3AC8ACEF"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3F9F15E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数量指标</w:t>
            </w:r>
          </w:p>
        </w:tc>
        <w:tc>
          <w:tcPr>
            <w:tcW w:w="1278" w:type="dxa"/>
            <w:shd w:val="clear" w:color="auto" w:fill="auto"/>
            <w:noWrap/>
            <w:vAlign w:val="center"/>
            <w:hideMark/>
          </w:tcPr>
          <w:p w14:paraId="55173666"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缴纳志愿者基本养老保险</w:t>
            </w:r>
          </w:p>
        </w:tc>
        <w:tc>
          <w:tcPr>
            <w:tcW w:w="1557" w:type="dxa"/>
            <w:shd w:val="clear" w:color="auto" w:fill="auto"/>
            <w:vAlign w:val="center"/>
            <w:hideMark/>
          </w:tcPr>
          <w:p w14:paraId="768EC2D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&gt;=22人</w:t>
            </w:r>
          </w:p>
        </w:tc>
        <w:tc>
          <w:tcPr>
            <w:tcW w:w="1392" w:type="dxa"/>
            <w:shd w:val="clear" w:color="auto" w:fill="auto"/>
            <w:vAlign w:val="center"/>
            <w:hideMark/>
          </w:tcPr>
          <w:p w14:paraId="5DD59F8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=22人</w:t>
            </w:r>
          </w:p>
        </w:tc>
        <w:tc>
          <w:tcPr>
            <w:tcW w:w="516" w:type="dxa"/>
            <w:shd w:val="clear" w:color="auto" w:fill="auto"/>
            <w:vAlign w:val="center"/>
            <w:hideMark/>
          </w:tcPr>
          <w:p w14:paraId="6754D2D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664" w:type="dxa"/>
            <w:gridSpan w:val="2"/>
            <w:shd w:val="clear" w:color="auto" w:fill="auto"/>
            <w:vAlign w:val="center"/>
            <w:hideMark/>
          </w:tcPr>
          <w:p w14:paraId="3C290D5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1168" w:type="dxa"/>
            <w:gridSpan w:val="2"/>
            <w:shd w:val="clear" w:color="auto" w:fill="auto"/>
            <w:vAlign w:val="center"/>
            <w:hideMark/>
          </w:tcPr>
          <w:p w14:paraId="0DF1CC4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18701F76" w14:textId="77777777" w:rsidTr="00625F7A">
        <w:trPr>
          <w:trHeight w:val="402"/>
        </w:trPr>
        <w:tc>
          <w:tcPr>
            <w:tcW w:w="415" w:type="dxa"/>
            <w:vMerge/>
            <w:vAlign w:val="center"/>
            <w:hideMark/>
          </w:tcPr>
          <w:p w14:paraId="6F92729F"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60443B31"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349FA35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数量指标</w:t>
            </w:r>
          </w:p>
        </w:tc>
        <w:tc>
          <w:tcPr>
            <w:tcW w:w="1278" w:type="dxa"/>
            <w:shd w:val="clear" w:color="auto" w:fill="auto"/>
            <w:noWrap/>
            <w:vAlign w:val="center"/>
            <w:hideMark/>
          </w:tcPr>
          <w:p w14:paraId="6B4A0098"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缴纳志愿者基本医疗保险</w:t>
            </w:r>
          </w:p>
        </w:tc>
        <w:tc>
          <w:tcPr>
            <w:tcW w:w="1557" w:type="dxa"/>
            <w:shd w:val="clear" w:color="auto" w:fill="auto"/>
            <w:vAlign w:val="center"/>
            <w:hideMark/>
          </w:tcPr>
          <w:p w14:paraId="1105A5B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&gt;=22人</w:t>
            </w:r>
          </w:p>
        </w:tc>
        <w:tc>
          <w:tcPr>
            <w:tcW w:w="1392" w:type="dxa"/>
            <w:shd w:val="clear" w:color="auto" w:fill="auto"/>
            <w:vAlign w:val="center"/>
            <w:hideMark/>
          </w:tcPr>
          <w:p w14:paraId="20B2C62E"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=22人</w:t>
            </w:r>
          </w:p>
        </w:tc>
        <w:tc>
          <w:tcPr>
            <w:tcW w:w="516" w:type="dxa"/>
            <w:shd w:val="clear" w:color="auto" w:fill="auto"/>
            <w:vAlign w:val="center"/>
            <w:hideMark/>
          </w:tcPr>
          <w:p w14:paraId="056999B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664" w:type="dxa"/>
            <w:gridSpan w:val="2"/>
            <w:shd w:val="clear" w:color="auto" w:fill="auto"/>
            <w:vAlign w:val="center"/>
            <w:hideMark/>
          </w:tcPr>
          <w:p w14:paraId="3F3BEF5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1168" w:type="dxa"/>
            <w:gridSpan w:val="2"/>
            <w:shd w:val="clear" w:color="auto" w:fill="auto"/>
            <w:vAlign w:val="center"/>
            <w:hideMark/>
          </w:tcPr>
          <w:p w14:paraId="795A4E0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5C9CAD23" w14:textId="77777777" w:rsidTr="00625F7A">
        <w:trPr>
          <w:trHeight w:val="402"/>
        </w:trPr>
        <w:tc>
          <w:tcPr>
            <w:tcW w:w="415" w:type="dxa"/>
            <w:vMerge/>
            <w:vAlign w:val="center"/>
            <w:hideMark/>
          </w:tcPr>
          <w:p w14:paraId="2073BF45"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137D85E6"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51867523"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质量指标</w:t>
            </w:r>
          </w:p>
        </w:tc>
        <w:tc>
          <w:tcPr>
            <w:tcW w:w="1278" w:type="dxa"/>
            <w:shd w:val="clear" w:color="auto" w:fill="auto"/>
            <w:noWrap/>
            <w:vAlign w:val="center"/>
            <w:hideMark/>
          </w:tcPr>
          <w:p w14:paraId="2E489C7A"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补助资金发放率</w:t>
            </w:r>
          </w:p>
        </w:tc>
        <w:tc>
          <w:tcPr>
            <w:tcW w:w="1557" w:type="dxa"/>
            <w:shd w:val="clear" w:color="auto" w:fill="auto"/>
            <w:vAlign w:val="center"/>
            <w:hideMark/>
          </w:tcPr>
          <w:p w14:paraId="32A7C93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1392" w:type="dxa"/>
            <w:shd w:val="clear" w:color="auto" w:fill="auto"/>
            <w:vAlign w:val="center"/>
            <w:hideMark/>
          </w:tcPr>
          <w:p w14:paraId="69DF151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516" w:type="dxa"/>
            <w:shd w:val="clear" w:color="auto" w:fill="auto"/>
            <w:vAlign w:val="center"/>
            <w:hideMark/>
          </w:tcPr>
          <w:p w14:paraId="2E39634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664" w:type="dxa"/>
            <w:gridSpan w:val="2"/>
            <w:shd w:val="clear" w:color="auto" w:fill="auto"/>
            <w:vAlign w:val="center"/>
            <w:hideMark/>
          </w:tcPr>
          <w:p w14:paraId="6AA29D0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1168" w:type="dxa"/>
            <w:gridSpan w:val="2"/>
            <w:shd w:val="clear" w:color="auto" w:fill="auto"/>
            <w:vAlign w:val="center"/>
            <w:hideMark/>
          </w:tcPr>
          <w:p w14:paraId="7B6E96D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74530CEB" w14:textId="77777777" w:rsidTr="00625F7A">
        <w:trPr>
          <w:trHeight w:val="402"/>
        </w:trPr>
        <w:tc>
          <w:tcPr>
            <w:tcW w:w="415" w:type="dxa"/>
            <w:vMerge/>
            <w:vAlign w:val="center"/>
            <w:hideMark/>
          </w:tcPr>
          <w:p w14:paraId="01AAF00F"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15C828D9"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3AD3C58E"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时效指标</w:t>
            </w:r>
          </w:p>
        </w:tc>
        <w:tc>
          <w:tcPr>
            <w:tcW w:w="1278" w:type="dxa"/>
            <w:shd w:val="clear" w:color="auto" w:fill="auto"/>
            <w:noWrap/>
            <w:vAlign w:val="center"/>
            <w:hideMark/>
          </w:tcPr>
          <w:p w14:paraId="694EB652"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补助资金发放及时率</w:t>
            </w:r>
          </w:p>
        </w:tc>
        <w:tc>
          <w:tcPr>
            <w:tcW w:w="1557" w:type="dxa"/>
            <w:shd w:val="clear" w:color="auto" w:fill="auto"/>
            <w:vAlign w:val="center"/>
            <w:hideMark/>
          </w:tcPr>
          <w:p w14:paraId="0BB54A8C"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1392" w:type="dxa"/>
            <w:shd w:val="clear" w:color="auto" w:fill="auto"/>
            <w:vAlign w:val="center"/>
            <w:hideMark/>
          </w:tcPr>
          <w:p w14:paraId="44F99FC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516" w:type="dxa"/>
            <w:shd w:val="clear" w:color="auto" w:fill="auto"/>
            <w:vAlign w:val="center"/>
            <w:hideMark/>
          </w:tcPr>
          <w:p w14:paraId="37732A4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664" w:type="dxa"/>
            <w:gridSpan w:val="2"/>
            <w:shd w:val="clear" w:color="auto" w:fill="auto"/>
            <w:vAlign w:val="center"/>
            <w:hideMark/>
          </w:tcPr>
          <w:p w14:paraId="582993D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1168" w:type="dxa"/>
            <w:gridSpan w:val="2"/>
            <w:shd w:val="clear" w:color="auto" w:fill="auto"/>
            <w:vAlign w:val="center"/>
            <w:hideMark/>
          </w:tcPr>
          <w:p w14:paraId="4E1AC70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2466963B" w14:textId="77777777" w:rsidTr="00625F7A">
        <w:trPr>
          <w:trHeight w:val="402"/>
        </w:trPr>
        <w:tc>
          <w:tcPr>
            <w:tcW w:w="415" w:type="dxa"/>
            <w:vMerge/>
            <w:vAlign w:val="center"/>
            <w:hideMark/>
          </w:tcPr>
          <w:p w14:paraId="3123935A"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restart"/>
            <w:shd w:val="clear" w:color="auto" w:fill="auto"/>
            <w:vAlign w:val="center"/>
            <w:hideMark/>
          </w:tcPr>
          <w:p w14:paraId="3CD8A07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成本指标</w:t>
            </w:r>
          </w:p>
        </w:tc>
        <w:tc>
          <w:tcPr>
            <w:tcW w:w="1013" w:type="dxa"/>
            <w:shd w:val="clear" w:color="auto" w:fill="auto"/>
            <w:vAlign w:val="center"/>
            <w:hideMark/>
          </w:tcPr>
          <w:p w14:paraId="5D90B49E"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经济成本指标</w:t>
            </w:r>
          </w:p>
        </w:tc>
        <w:tc>
          <w:tcPr>
            <w:tcW w:w="1278" w:type="dxa"/>
            <w:shd w:val="clear" w:color="auto" w:fill="auto"/>
            <w:noWrap/>
            <w:vAlign w:val="center"/>
            <w:hideMark/>
          </w:tcPr>
          <w:p w14:paraId="136E04DE"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补助资金发放标准</w:t>
            </w:r>
          </w:p>
        </w:tc>
        <w:tc>
          <w:tcPr>
            <w:tcW w:w="1557" w:type="dxa"/>
            <w:shd w:val="clear" w:color="auto" w:fill="auto"/>
            <w:vAlign w:val="center"/>
            <w:hideMark/>
          </w:tcPr>
          <w:p w14:paraId="7EBD689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=2000元/人/月</w:t>
            </w:r>
          </w:p>
        </w:tc>
        <w:tc>
          <w:tcPr>
            <w:tcW w:w="1392" w:type="dxa"/>
            <w:shd w:val="clear" w:color="auto" w:fill="auto"/>
            <w:vAlign w:val="center"/>
            <w:hideMark/>
          </w:tcPr>
          <w:p w14:paraId="4362BF6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=2000元/人/月</w:t>
            </w:r>
          </w:p>
        </w:tc>
        <w:tc>
          <w:tcPr>
            <w:tcW w:w="516" w:type="dxa"/>
            <w:shd w:val="clear" w:color="auto" w:fill="auto"/>
            <w:vAlign w:val="center"/>
            <w:hideMark/>
          </w:tcPr>
          <w:p w14:paraId="3E54A13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664" w:type="dxa"/>
            <w:gridSpan w:val="2"/>
            <w:shd w:val="clear" w:color="auto" w:fill="auto"/>
            <w:vAlign w:val="center"/>
            <w:hideMark/>
          </w:tcPr>
          <w:p w14:paraId="4FB97E9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1168" w:type="dxa"/>
            <w:gridSpan w:val="2"/>
            <w:shd w:val="clear" w:color="auto" w:fill="auto"/>
            <w:vAlign w:val="center"/>
            <w:hideMark/>
          </w:tcPr>
          <w:p w14:paraId="1A39546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3EA3E86A" w14:textId="77777777" w:rsidTr="00625F7A">
        <w:trPr>
          <w:trHeight w:val="402"/>
        </w:trPr>
        <w:tc>
          <w:tcPr>
            <w:tcW w:w="415" w:type="dxa"/>
            <w:vMerge/>
            <w:vAlign w:val="center"/>
            <w:hideMark/>
          </w:tcPr>
          <w:p w14:paraId="0E9E277C"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645D6F8D"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6F8D543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社会成本指标</w:t>
            </w:r>
          </w:p>
        </w:tc>
        <w:tc>
          <w:tcPr>
            <w:tcW w:w="1278" w:type="dxa"/>
            <w:shd w:val="clear" w:color="auto" w:fill="auto"/>
            <w:noWrap/>
            <w:vAlign w:val="center"/>
            <w:hideMark/>
          </w:tcPr>
          <w:p w14:paraId="1BE442E2"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大学生志愿者投诉率</w:t>
            </w:r>
          </w:p>
        </w:tc>
        <w:tc>
          <w:tcPr>
            <w:tcW w:w="1557" w:type="dxa"/>
            <w:shd w:val="clear" w:color="auto" w:fill="auto"/>
            <w:vAlign w:val="center"/>
            <w:hideMark/>
          </w:tcPr>
          <w:p w14:paraId="1EE6927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=0%</w:t>
            </w:r>
          </w:p>
        </w:tc>
        <w:tc>
          <w:tcPr>
            <w:tcW w:w="1392" w:type="dxa"/>
            <w:shd w:val="clear" w:color="auto" w:fill="auto"/>
            <w:vAlign w:val="center"/>
            <w:hideMark/>
          </w:tcPr>
          <w:p w14:paraId="0E8DF28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=0%</w:t>
            </w:r>
          </w:p>
        </w:tc>
        <w:tc>
          <w:tcPr>
            <w:tcW w:w="516" w:type="dxa"/>
            <w:shd w:val="clear" w:color="auto" w:fill="auto"/>
            <w:vAlign w:val="center"/>
            <w:hideMark/>
          </w:tcPr>
          <w:p w14:paraId="769E760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664" w:type="dxa"/>
            <w:gridSpan w:val="2"/>
            <w:shd w:val="clear" w:color="auto" w:fill="auto"/>
            <w:vAlign w:val="center"/>
            <w:hideMark/>
          </w:tcPr>
          <w:p w14:paraId="3822682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1168" w:type="dxa"/>
            <w:gridSpan w:val="2"/>
            <w:shd w:val="clear" w:color="auto" w:fill="auto"/>
            <w:vAlign w:val="center"/>
            <w:hideMark/>
          </w:tcPr>
          <w:p w14:paraId="1B02347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678E755E" w14:textId="77777777" w:rsidTr="00625F7A">
        <w:trPr>
          <w:trHeight w:val="402"/>
        </w:trPr>
        <w:tc>
          <w:tcPr>
            <w:tcW w:w="415" w:type="dxa"/>
            <w:vMerge/>
            <w:vAlign w:val="center"/>
            <w:hideMark/>
          </w:tcPr>
          <w:p w14:paraId="3117F7E9"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shd w:val="clear" w:color="auto" w:fill="auto"/>
            <w:vAlign w:val="center"/>
            <w:hideMark/>
          </w:tcPr>
          <w:p w14:paraId="7F8E717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效益指标</w:t>
            </w:r>
          </w:p>
        </w:tc>
        <w:tc>
          <w:tcPr>
            <w:tcW w:w="1013" w:type="dxa"/>
            <w:shd w:val="clear" w:color="auto" w:fill="auto"/>
            <w:vAlign w:val="center"/>
            <w:hideMark/>
          </w:tcPr>
          <w:p w14:paraId="16A401E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社会效益指标</w:t>
            </w:r>
          </w:p>
        </w:tc>
        <w:tc>
          <w:tcPr>
            <w:tcW w:w="1278" w:type="dxa"/>
            <w:shd w:val="clear" w:color="auto" w:fill="auto"/>
            <w:noWrap/>
            <w:vAlign w:val="center"/>
            <w:hideMark/>
          </w:tcPr>
          <w:p w14:paraId="2CE9D7C1"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大学生西部志愿者工作正常开展率</w:t>
            </w:r>
          </w:p>
        </w:tc>
        <w:tc>
          <w:tcPr>
            <w:tcW w:w="1557" w:type="dxa"/>
            <w:shd w:val="clear" w:color="auto" w:fill="auto"/>
            <w:vAlign w:val="center"/>
            <w:hideMark/>
          </w:tcPr>
          <w:p w14:paraId="2206E2F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1392" w:type="dxa"/>
            <w:shd w:val="clear" w:color="auto" w:fill="auto"/>
            <w:vAlign w:val="center"/>
            <w:hideMark/>
          </w:tcPr>
          <w:p w14:paraId="7D3E5ED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516" w:type="dxa"/>
            <w:shd w:val="clear" w:color="auto" w:fill="auto"/>
            <w:vAlign w:val="center"/>
            <w:hideMark/>
          </w:tcPr>
          <w:p w14:paraId="5CC87B8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20</w:t>
            </w:r>
          </w:p>
        </w:tc>
        <w:tc>
          <w:tcPr>
            <w:tcW w:w="664" w:type="dxa"/>
            <w:gridSpan w:val="2"/>
            <w:shd w:val="clear" w:color="auto" w:fill="auto"/>
            <w:vAlign w:val="center"/>
            <w:hideMark/>
          </w:tcPr>
          <w:p w14:paraId="1236B5D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20</w:t>
            </w:r>
          </w:p>
        </w:tc>
        <w:tc>
          <w:tcPr>
            <w:tcW w:w="1168" w:type="dxa"/>
            <w:gridSpan w:val="2"/>
            <w:shd w:val="clear" w:color="auto" w:fill="auto"/>
            <w:vAlign w:val="center"/>
            <w:hideMark/>
          </w:tcPr>
          <w:p w14:paraId="57EAD8D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6C378B0F" w14:textId="77777777" w:rsidTr="00625F7A">
        <w:trPr>
          <w:trHeight w:val="402"/>
        </w:trPr>
        <w:tc>
          <w:tcPr>
            <w:tcW w:w="415" w:type="dxa"/>
            <w:vMerge/>
            <w:vAlign w:val="center"/>
            <w:hideMark/>
          </w:tcPr>
          <w:p w14:paraId="5F39843E"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shd w:val="clear" w:color="auto" w:fill="auto"/>
            <w:vAlign w:val="center"/>
            <w:hideMark/>
          </w:tcPr>
          <w:p w14:paraId="3C932A5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满意度</w:t>
            </w:r>
            <w:r w:rsidRPr="00625F7A">
              <w:rPr>
                <w:rFonts w:ascii="宋体" w:hAnsi="宋体" w:cs="宋体" w:hint="eastAsia"/>
                <w:color w:val="000000"/>
                <w:kern w:val="0"/>
                <w:sz w:val="20"/>
                <w:szCs w:val="20"/>
              </w:rPr>
              <w:lastRenderedPageBreak/>
              <w:t>指标</w:t>
            </w:r>
          </w:p>
        </w:tc>
        <w:tc>
          <w:tcPr>
            <w:tcW w:w="1013" w:type="dxa"/>
            <w:shd w:val="clear" w:color="auto" w:fill="auto"/>
            <w:vAlign w:val="center"/>
            <w:hideMark/>
          </w:tcPr>
          <w:p w14:paraId="74CC5A6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lastRenderedPageBreak/>
              <w:t>满意度指标</w:t>
            </w:r>
          </w:p>
        </w:tc>
        <w:tc>
          <w:tcPr>
            <w:tcW w:w="1278" w:type="dxa"/>
            <w:shd w:val="clear" w:color="auto" w:fill="auto"/>
            <w:noWrap/>
            <w:vAlign w:val="center"/>
            <w:hideMark/>
          </w:tcPr>
          <w:p w14:paraId="5EB59CA7"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大学生志愿者满意度</w:t>
            </w:r>
          </w:p>
        </w:tc>
        <w:tc>
          <w:tcPr>
            <w:tcW w:w="1557" w:type="dxa"/>
            <w:shd w:val="clear" w:color="auto" w:fill="auto"/>
            <w:vAlign w:val="center"/>
            <w:hideMark/>
          </w:tcPr>
          <w:p w14:paraId="78478E2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&gt;=95%</w:t>
            </w:r>
          </w:p>
        </w:tc>
        <w:tc>
          <w:tcPr>
            <w:tcW w:w="1392" w:type="dxa"/>
            <w:shd w:val="clear" w:color="auto" w:fill="auto"/>
            <w:vAlign w:val="center"/>
            <w:hideMark/>
          </w:tcPr>
          <w:p w14:paraId="6C25660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=95%</w:t>
            </w:r>
          </w:p>
        </w:tc>
        <w:tc>
          <w:tcPr>
            <w:tcW w:w="516" w:type="dxa"/>
            <w:shd w:val="clear" w:color="auto" w:fill="auto"/>
            <w:vAlign w:val="center"/>
            <w:hideMark/>
          </w:tcPr>
          <w:p w14:paraId="71C8F28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664" w:type="dxa"/>
            <w:gridSpan w:val="2"/>
            <w:shd w:val="clear" w:color="auto" w:fill="auto"/>
            <w:vAlign w:val="center"/>
            <w:hideMark/>
          </w:tcPr>
          <w:p w14:paraId="450D6EA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1168" w:type="dxa"/>
            <w:gridSpan w:val="2"/>
            <w:shd w:val="clear" w:color="auto" w:fill="auto"/>
            <w:vAlign w:val="center"/>
            <w:hideMark/>
          </w:tcPr>
          <w:p w14:paraId="2F5BB4E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1F65B5A6" w14:textId="77777777" w:rsidTr="00625F7A">
        <w:trPr>
          <w:trHeight w:val="270"/>
        </w:trPr>
        <w:tc>
          <w:tcPr>
            <w:tcW w:w="6070" w:type="dxa"/>
            <w:gridSpan w:val="6"/>
            <w:shd w:val="clear" w:color="auto" w:fill="auto"/>
            <w:vAlign w:val="center"/>
            <w:hideMark/>
          </w:tcPr>
          <w:p w14:paraId="29DE9E6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总分</w:t>
            </w:r>
          </w:p>
        </w:tc>
        <w:tc>
          <w:tcPr>
            <w:tcW w:w="516" w:type="dxa"/>
            <w:shd w:val="clear" w:color="auto" w:fill="auto"/>
            <w:vAlign w:val="center"/>
            <w:hideMark/>
          </w:tcPr>
          <w:p w14:paraId="5C70D60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664" w:type="dxa"/>
            <w:gridSpan w:val="2"/>
            <w:shd w:val="clear" w:color="auto" w:fill="auto"/>
            <w:vAlign w:val="center"/>
            <w:hideMark/>
          </w:tcPr>
          <w:p w14:paraId="6FCF8BE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100分</w:t>
            </w:r>
          </w:p>
        </w:tc>
        <w:tc>
          <w:tcPr>
            <w:tcW w:w="1168" w:type="dxa"/>
            <w:gridSpan w:val="2"/>
            <w:shd w:val="clear" w:color="auto" w:fill="auto"/>
            <w:vAlign w:val="center"/>
            <w:hideMark/>
          </w:tcPr>
          <w:p w14:paraId="08361F9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bl>
    <w:p w14:paraId="1BF66F15" w14:textId="77777777" w:rsidR="00625F7A" w:rsidRPr="007662D6" w:rsidRDefault="00625F7A">
      <w:pPr>
        <w:ind w:firstLineChars="200" w:firstLine="640"/>
        <w:jc w:val="left"/>
        <w:rPr>
          <w:rFonts w:ascii="仿宋_GB2312" w:eastAsia="仿宋_GB2312" w:hAnsi="仿宋_GB2312" w:cs="仿宋_GB2312" w:hint="eastAsia"/>
          <w:kern w:val="0"/>
          <w:sz w:val="32"/>
          <w:szCs w:val="32"/>
          <w:lang w:eastAsia="zh-Hans"/>
        </w:rPr>
      </w:pPr>
    </w:p>
    <w:p w14:paraId="581040EF" w14:textId="77777777" w:rsidR="00B255A1" w:rsidRPr="007662D6" w:rsidRDefault="00730629">
      <w:pPr>
        <w:ind w:firstLineChars="200" w:firstLine="640"/>
        <w:jc w:val="left"/>
        <w:rPr>
          <w:rFonts w:ascii="黑体" w:eastAsia="黑体" w:hAnsi="黑体" w:cs="宋体" w:hint="eastAsia"/>
          <w:bCs/>
          <w:kern w:val="0"/>
          <w:sz w:val="32"/>
          <w:szCs w:val="32"/>
        </w:rPr>
      </w:pPr>
      <w:r w:rsidRPr="007662D6">
        <w:rPr>
          <w:rFonts w:ascii="黑体" w:eastAsia="黑体" w:hAnsi="黑体" w:cs="宋体" w:hint="eastAsia"/>
          <w:bCs/>
          <w:kern w:val="0"/>
          <w:sz w:val="32"/>
          <w:szCs w:val="32"/>
        </w:rPr>
        <w:t>十二、其他需说明的事项</w:t>
      </w:r>
    </w:p>
    <w:p w14:paraId="0297F588" w14:textId="77777777" w:rsidR="00B255A1" w:rsidRPr="007662D6" w:rsidRDefault="00730629">
      <w:pPr>
        <w:ind w:firstLineChars="200" w:firstLine="640"/>
        <w:jc w:val="left"/>
        <w:rPr>
          <w:rFonts w:ascii="仿宋_GB2312" w:eastAsia="仿宋_GB2312" w:hAnsi="仿宋_GB2312" w:cs="仿宋_GB2312" w:hint="eastAsia"/>
          <w:kern w:val="0"/>
          <w:sz w:val="32"/>
          <w:szCs w:val="32"/>
        </w:rPr>
      </w:pPr>
      <w:r w:rsidRPr="007662D6">
        <w:rPr>
          <w:rFonts w:ascii="仿宋_GB2312" w:eastAsia="仿宋_GB2312" w:hAnsi="仿宋_GB2312" w:cs="仿宋_GB2312" w:hint="eastAsia"/>
          <w:kern w:val="0"/>
          <w:sz w:val="32"/>
          <w:szCs w:val="32"/>
        </w:rPr>
        <w:t>本单位无其他需说明事项</w:t>
      </w:r>
      <w:r w:rsidR="007662D6" w:rsidRPr="007662D6">
        <w:rPr>
          <w:rFonts w:ascii="仿宋_GB2312" w:eastAsia="仿宋_GB2312" w:hAnsi="仿宋_GB2312" w:cs="仿宋_GB2312" w:hint="eastAsia"/>
          <w:kern w:val="0"/>
          <w:sz w:val="32"/>
          <w:szCs w:val="32"/>
        </w:rPr>
        <w:t>。</w:t>
      </w:r>
    </w:p>
    <w:p w14:paraId="1AB31AAE" w14:textId="77777777" w:rsidR="00B255A1" w:rsidRPr="007662D6" w:rsidRDefault="00730629">
      <w:pPr>
        <w:jc w:val="center"/>
        <w:outlineLvl w:val="0"/>
        <w:rPr>
          <w:rFonts w:ascii="黑体" w:eastAsia="黑体" w:hAnsi="黑体" w:hint="eastAsia"/>
          <w:sz w:val="32"/>
          <w:szCs w:val="32"/>
        </w:rPr>
      </w:pPr>
      <w:bookmarkStart w:id="30" w:name="_Toc3250"/>
      <w:bookmarkStart w:id="31" w:name="_Toc24143"/>
      <w:r w:rsidRPr="007662D6">
        <w:rPr>
          <w:rFonts w:ascii="黑体" w:eastAsia="黑体" w:hAnsi="黑体" w:hint="eastAsia"/>
          <w:sz w:val="32"/>
          <w:szCs w:val="32"/>
        </w:rPr>
        <w:br w:type="page"/>
      </w:r>
      <w:r w:rsidRPr="007662D6">
        <w:rPr>
          <w:rFonts w:ascii="黑体" w:eastAsia="黑体" w:hAnsi="黑体" w:hint="eastAsia"/>
          <w:sz w:val="32"/>
          <w:szCs w:val="32"/>
        </w:rPr>
        <w:lastRenderedPageBreak/>
        <w:t>第三部分 专业名词解释</w:t>
      </w:r>
      <w:bookmarkEnd w:id="30"/>
      <w:bookmarkEnd w:id="31"/>
    </w:p>
    <w:p w14:paraId="6413487F"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一、财政拨款收入：</w:t>
      </w:r>
      <w:r w:rsidRPr="007662D6">
        <w:rPr>
          <w:rFonts w:ascii="仿宋_GB2312" w:eastAsia="仿宋_GB2312" w:hint="eastAsia"/>
          <w:sz w:val="32"/>
          <w:szCs w:val="32"/>
        </w:rPr>
        <w:t>指同级财政当年拨付的资金。</w:t>
      </w:r>
    </w:p>
    <w:p w14:paraId="52D12553"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二、上级补助收入：</w:t>
      </w:r>
      <w:r w:rsidRPr="007662D6">
        <w:rPr>
          <w:rFonts w:ascii="仿宋_GB2312" w:eastAsia="仿宋_GB2312" w:hint="eastAsia"/>
          <w:sz w:val="32"/>
          <w:szCs w:val="32"/>
        </w:rPr>
        <w:t>指事业单位从主管部门和上级单位取得的非财政补助收入。</w:t>
      </w:r>
    </w:p>
    <w:p w14:paraId="3C91BE4A"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三、事业收入：</w:t>
      </w:r>
      <w:r w:rsidRPr="007662D6">
        <w:rPr>
          <w:rFonts w:ascii="仿宋_GB2312" w:eastAsia="仿宋_GB2312" w:hint="eastAsia"/>
          <w:sz w:val="32"/>
          <w:szCs w:val="32"/>
        </w:rPr>
        <w:t>指事业单位开展专业业务活动及其辅助活动所取得的收入。</w:t>
      </w:r>
    </w:p>
    <w:p w14:paraId="3E3DEE41"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四、经营收入：</w:t>
      </w:r>
      <w:r w:rsidRPr="007662D6">
        <w:rPr>
          <w:rFonts w:ascii="仿宋_GB2312" w:eastAsia="仿宋_GB2312" w:hint="eastAsia"/>
          <w:sz w:val="32"/>
          <w:szCs w:val="32"/>
        </w:rPr>
        <w:t>指事业单位在专业业务活动及其辅助活动之外开展非独立核算经营活动取得的收入。</w:t>
      </w:r>
    </w:p>
    <w:p w14:paraId="68EA177E"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五、附属单位上缴收入：</w:t>
      </w:r>
      <w:r w:rsidRPr="007662D6">
        <w:rPr>
          <w:rFonts w:ascii="仿宋_GB2312" w:eastAsia="仿宋_GB2312" w:hint="eastAsia"/>
          <w:sz w:val="32"/>
          <w:szCs w:val="32"/>
        </w:rPr>
        <w:t>指事业单位附属的独立核算单位按有关规定上缴的收入。</w:t>
      </w:r>
    </w:p>
    <w:p w14:paraId="77941B7B"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六、其他收入：</w:t>
      </w:r>
      <w:r w:rsidRPr="007662D6">
        <w:rPr>
          <w:rFonts w:ascii="仿宋_GB2312" w:eastAsia="仿宋_GB2312" w:hint="eastAsia"/>
          <w:sz w:val="32"/>
          <w:szCs w:val="32"/>
        </w:rPr>
        <w:t>指除上述“财政拨款收入”、“事业收入”、“经营收入”、“附属单位上缴收入”等之外取得的收入。</w:t>
      </w:r>
    </w:p>
    <w:p w14:paraId="07EF2E4E"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七、年初结转和结余：</w:t>
      </w:r>
      <w:r w:rsidRPr="007662D6">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DD01A1C"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八、年末结转和结余：</w:t>
      </w:r>
      <w:r w:rsidRPr="007662D6">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38691B8"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九、基本支出：</w:t>
      </w:r>
      <w:r w:rsidRPr="007662D6">
        <w:rPr>
          <w:rFonts w:ascii="仿宋_GB2312" w:eastAsia="仿宋_GB2312" w:hint="eastAsia"/>
          <w:sz w:val="32"/>
          <w:szCs w:val="32"/>
        </w:rPr>
        <w:t>指为保障机构正常运转、完成日常工作</w:t>
      </w:r>
      <w:r w:rsidRPr="007662D6">
        <w:rPr>
          <w:rFonts w:ascii="仿宋_GB2312" w:eastAsia="仿宋_GB2312" w:hint="eastAsia"/>
          <w:sz w:val="32"/>
          <w:szCs w:val="32"/>
        </w:rPr>
        <w:lastRenderedPageBreak/>
        <w:t>任务而发生的人员支出和公用支出。</w:t>
      </w:r>
    </w:p>
    <w:p w14:paraId="4C9108E6"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十、项目支出：</w:t>
      </w:r>
      <w:r w:rsidRPr="007662D6">
        <w:rPr>
          <w:rFonts w:ascii="仿宋_GB2312" w:eastAsia="仿宋_GB2312" w:hint="eastAsia"/>
          <w:sz w:val="32"/>
          <w:szCs w:val="32"/>
        </w:rPr>
        <w:t>指在基本支出之外为完成特定行政任务和事业发展目标所发生的支出。</w:t>
      </w:r>
    </w:p>
    <w:p w14:paraId="730F3D36" w14:textId="77777777" w:rsidR="00B255A1" w:rsidRPr="007662D6" w:rsidRDefault="00730629">
      <w:pPr>
        <w:autoSpaceDE w:val="0"/>
        <w:autoSpaceDN w:val="0"/>
        <w:ind w:firstLineChars="200" w:firstLine="643"/>
        <w:rPr>
          <w:rFonts w:ascii="仿宋_GB2312" w:eastAsia="仿宋_GB2312"/>
          <w:sz w:val="32"/>
          <w:szCs w:val="32"/>
        </w:rPr>
      </w:pPr>
      <w:r w:rsidRPr="007662D6">
        <w:rPr>
          <w:rFonts w:ascii="仿宋_GB2312" w:eastAsia="仿宋_GB2312" w:hint="eastAsia"/>
          <w:b/>
          <w:bCs/>
          <w:sz w:val="32"/>
          <w:szCs w:val="32"/>
        </w:rPr>
        <w:t>十一、经营支出：</w:t>
      </w:r>
      <w:r w:rsidRPr="007662D6">
        <w:rPr>
          <w:rFonts w:ascii="仿宋_GB2312" w:eastAsia="仿宋_GB2312" w:hint="eastAsia"/>
          <w:sz w:val="32"/>
          <w:szCs w:val="32"/>
        </w:rPr>
        <w:t>指事业单位在专业业务活动及其辅助活动之外开展非独立核算经营活动发生的支出。</w:t>
      </w:r>
    </w:p>
    <w:p w14:paraId="2AAC42C5" w14:textId="77777777" w:rsidR="00B255A1" w:rsidRPr="007662D6" w:rsidRDefault="00730629">
      <w:pPr>
        <w:autoSpaceDE w:val="0"/>
        <w:autoSpaceDN w:val="0"/>
        <w:ind w:firstLineChars="200" w:firstLine="643"/>
        <w:rPr>
          <w:rFonts w:ascii="仿宋_GB2312" w:eastAsia="仿宋_GB2312"/>
          <w:sz w:val="32"/>
          <w:szCs w:val="32"/>
        </w:rPr>
      </w:pPr>
      <w:r w:rsidRPr="007662D6">
        <w:rPr>
          <w:rFonts w:ascii="仿宋_GB2312" w:eastAsia="仿宋_GB2312" w:hint="eastAsia"/>
          <w:b/>
          <w:bCs/>
          <w:sz w:val="32"/>
          <w:szCs w:val="32"/>
        </w:rPr>
        <w:t>十二、对附属单位补助支出：</w:t>
      </w:r>
      <w:r w:rsidRPr="007662D6">
        <w:rPr>
          <w:rFonts w:ascii="仿宋_GB2312" w:eastAsia="仿宋_GB2312" w:hint="eastAsia"/>
          <w:sz w:val="32"/>
          <w:szCs w:val="32"/>
        </w:rPr>
        <w:t>指事业单位发生的用非财政预算资金对附属单位的补助支出。</w:t>
      </w:r>
    </w:p>
    <w:p w14:paraId="2D8A46AD" w14:textId="77777777" w:rsidR="00B255A1" w:rsidRPr="007662D6" w:rsidRDefault="00730629">
      <w:pPr>
        <w:autoSpaceDE w:val="0"/>
        <w:autoSpaceDN w:val="0"/>
        <w:ind w:firstLineChars="200" w:firstLine="643"/>
        <w:rPr>
          <w:rFonts w:ascii="仿宋_GB2312" w:eastAsia="仿宋_GB2312"/>
          <w:sz w:val="32"/>
          <w:szCs w:val="32"/>
        </w:rPr>
      </w:pPr>
      <w:r w:rsidRPr="007662D6">
        <w:rPr>
          <w:rFonts w:ascii="仿宋_GB2312" w:eastAsia="仿宋_GB2312" w:hint="eastAsia"/>
          <w:b/>
          <w:bCs/>
          <w:sz w:val="32"/>
          <w:szCs w:val="32"/>
        </w:rPr>
        <w:t>十三、“三公”经费：</w:t>
      </w:r>
      <w:r w:rsidRPr="007662D6">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CC61CC9" w14:textId="77777777" w:rsidR="00B255A1" w:rsidRPr="007662D6" w:rsidRDefault="00730629">
      <w:pPr>
        <w:ind w:firstLineChars="200" w:firstLine="643"/>
        <w:rPr>
          <w:rFonts w:ascii="仿宋_GB2312" w:eastAsia="仿宋_GB2312"/>
          <w:sz w:val="32"/>
          <w:szCs w:val="32"/>
        </w:rPr>
      </w:pPr>
      <w:r w:rsidRPr="007662D6">
        <w:rPr>
          <w:rFonts w:ascii="仿宋_GB2312" w:eastAsia="仿宋_GB2312" w:hint="eastAsia"/>
          <w:b/>
          <w:bCs/>
          <w:sz w:val="32"/>
          <w:szCs w:val="32"/>
        </w:rPr>
        <w:t>十四、机关运行经费：</w:t>
      </w:r>
      <w:r w:rsidRPr="007662D6">
        <w:rPr>
          <w:rFonts w:ascii="仿宋_GB2312" w:eastAsia="仿宋_GB2312" w:hint="eastAsia"/>
          <w:sz w:val="32"/>
          <w:szCs w:val="32"/>
        </w:rPr>
        <w:t>行政单位和参照公务员法管理的事业单位财政拨款基本支出中的公用经费支出。</w:t>
      </w:r>
    </w:p>
    <w:p w14:paraId="474B1EDD" w14:textId="77777777" w:rsidR="00B255A1" w:rsidRPr="007662D6" w:rsidRDefault="00730629">
      <w:pPr>
        <w:ind w:firstLineChars="200" w:firstLine="640"/>
        <w:jc w:val="center"/>
        <w:outlineLvl w:val="0"/>
        <w:rPr>
          <w:rFonts w:ascii="黑体" w:eastAsia="黑体" w:hAnsi="黑体" w:hint="eastAsia"/>
          <w:sz w:val="32"/>
          <w:szCs w:val="32"/>
        </w:rPr>
      </w:pPr>
      <w:r w:rsidRPr="007662D6">
        <w:rPr>
          <w:rFonts w:ascii="仿宋_GB2312" w:eastAsia="仿宋_GB2312" w:hint="eastAsia"/>
          <w:sz w:val="32"/>
          <w:szCs w:val="32"/>
        </w:rPr>
        <w:br w:type="page"/>
      </w:r>
      <w:r w:rsidRPr="007662D6">
        <w:rPr>
          <w:rFonts w:ascii="黑体" w:eastAsia="黑体" w:hAnsi="黑体" w:hint="eastAsia"/>
          <w:sz w:val="32"/>
          <w:szCs w:val="32"/>
        </w:rPr>
        <w:lastRenderedPageBreak/>
        <w:t>第四部分 部门决算报表（见附表）</w:t>
      </w:r>
    </w:p>
    <w:p w14:paraId="27EBE7F1"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7662D6">
        <w:rPr>
          <w:rFonts w:ascii="黑体" w:eastAsia="仿宋_GB2312" w:hAnsi="黑体" w:cs="宋体" w:hint="eastAsia"/>
          <w:bCs/>
          <w:kern w:val="0"/>
          <w:sz w:val="32"/>
          <w:szCs w:val="32"/>
        </w:rPr>
        <w:t>一、《收入支出决算总表》</w:t>
      </w:r>
      <w:bookmarkEnd w:id="32"/>
      <w:bookmarkEnd w:id="33"/>
    </w:p>
    <w:p w14:paraId="202DD25B"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7662D6">
        <w:rPr>
          <w:rFonts w:ascii="黑体" w:eastAsia="仿宋_GB2312" w:hAnsi="黑体" w:cs="宋体" w:hint="eastAsia"/>
          <w:bCs/>
          <w:kern w:val="0"/>
          <w:sz w:val="32"/>
          <w:szCs w:val="32"/>
        </w:rPr>
        <w:t>二、《收入决算表》</w:t>
      </w:r>
      <w:bookmarkEnd w:id="34"/>
      <w:bookmarkEnd w:id="35"/>
    </w:p>
    <w:p w14:paraId="18EBC3AE"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7662D6">
        <w:rPr>
          <w:rFonts w:ascii="黑体" w:eastAsia="仿宋_GB2312" w:hAnsi="黑体" w:cs="宋体" w:hint="eastAsia"/>
          <w:bCs/>
          <w:kern w:val="0"/>
          <w:sz w:val="32"/>
          <w:szCs w:val="32"/>
        </w:rPr>
        <w:t>三、《支出决算表》</w:t>
      </w:r>
      <w:bookmarkEnd w:id="36"/>
      <w:bookmarkEnd w:id="37"/>
    </w:p>
    <w:p w14:paraId="27BE9CCA"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7662D6">
        <w:rPr>
          <w:rFonts w:ascii="黑体" w:eastAsia="仿宋_GB2312" w:hAnsi="黑体" w:cs="宋体" w:hint="eastAsia"/>
          <w:bCs/>
          <w:kern w:val="0"/>
          <w:sz w:val="32"/>
          <w:szCs w:val="32"/>
        </w:rPr>
        <w:t>四、《财政拨款收入支出决算总表》</w:t>
      </w:r>
      <w:bookmarkEnd w:id="38"/>
      <w:bookmarkEnd w:id="39"/>
    </w:p>
    <w:p w14:paraId="5691BC29"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7662D6">
        <w:rPr>
          <w:rFonts w:ascii="黑体" w:eastAsia="仿宋_GB2312" w:hAnsi="黑体" w:cs="宋体" w:hint="eastAsia"/>
          <w:bCs/>
          <w:kern w:val="0"/>
          <w:sz w:val="32"/>
          <w:szCs w:val="32"/>
        </w:rPr>
        <w:t>五、《一般公共预算财政拨款支出决算表》</w:t>
      </w:r>
      <w:bookmarkEnd w:id="40"/>
      <w:bookmarkEnd w:id="41"/>
    </w:p>
    <w:p w14:paraId="2FEC5560"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7662D6">
        <w:rPr>
          <w:rFonts w:ascii="黑体" w:eastAsia="仿宋_GB2312" w:hAnsi="黑体" w:cs="宋体" w:hint="eastAsia"/>
          <w:bCs/>
          <w:kern w:val="0"/>
          <w:sz w:val="32"/>
          <w:szCs w:val="32"/>
        </w:rPr>
        <w:t>六、《一般公共预算财政拨款基本支出决算表》</w:t>
      </w:r>
      <w:bookmarkEnd w:id="42"/>
      <w:bookmarkEnd w:id="43"/>
    </w:p>
    <w:p w14:paraId="18940D9B" w14:textId="77777777" w:rsidR="00B255A1" w:rsidRPr="007662D6" w:rsidRDefault="00730629">
      <w:pPr>
        <w:ind w:firstLineChars="200" w:firstLine="640"/>
        <w:outlineLvl w:val="1"/>
        <w:rPr>
          <w:rFonts w:ascii="黑体" w:eastAsia="仿宋_GB2312" w:hAnsi="黑体" w:cs="宋体" w:hint="eastAsia"/>
          <w:bCs/>
          <w:kern w:val="0"/>
          <w:sz w:val="32"/>
          <w:szCs w:val="32"/>
        </w:rPr>
      </w:pPr>
      <w:r w:rsidRPr="007662D6">
        <w:rPr>
          <w:rFonts w:ascii="黑体" w:eastAsia="仿宋_GB2312" w:hAnsi="黑体" w:cs="宋体" w:hint="eastAsia"/>
          <w:bCs/>
          <w:kern w:val="0"/>
          <w:sz w:val="32"/>
          <w:szCs w:val="32"/>
        </w:rPr>
        <w:t>七、</w:t>
      </w:r>
      <w:bookmarkStart w:id="44" w:name="_Toc29106"/>
      <w:bookmarkStart w:id="45" w:name="_Toc32663"/>
      <w:r w:rsidRPr="007662D6">
        <w:rPr>
          <w:rFonts w:ascii="黑体" w:eastAsia="仿宋_GB2312" w:hAnsi="黑体" w:cs="宋体" w:hint="eastAsia"/>
          <w:bCs/>
          <w:kern w:val="0"/>
          <w:sz w:val="32"/>
          <w:szCs w:val="32"/>
        </w:rPr>
        <w:t>《财政拨款“三公”经费支出决算表》</w:t>
      </w:r>
      <w:bookmarkEnd w:id="44"/>
      <w:bookmarkEnd w:id="45"/>
    </w:p>
    <w:p w14:paraId="02DAC2F6"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7662D6">
        <w:rPr>
          <w:rFonts w:ascii="黑体" w:eastAsia="仿宋_GB2312" w:hAnsi="黑体" w:cs="宋体" w:hint="eastAsia"/>
          <w:bCs/>
          <w:kern w:val="0"/>
          <w:sz w:val="32"/>
          <w:szCs w:val="32"/>
        </w:rPr>
        <w:t>八、《政府性基金预算财政拨款收入支出决算表》</w:t>
      </w:r>
      <w:bookmarkEnd w:id="46"/>
      <w:bookmarkEnd w:id="47"/>
    </w:p>
    <w:p w14:paraId="1D760E11" w14:textId="77777777" w:rsidR="00B255A1" w:rsidRDefault="00730629">
      <w:pPr>
        <w:ind w:firstLineChars="200" w:firstLine="640"/>
        <w:outlineLvl w:val="1"/>
        <w:rPr>
          <w:rFonts w:ascii="黑体" w:eastAsia="仿宋_GB2312" w:hAnsi="黑体" w:cs="宋体" w:hint="eastAsia"/>
          <w:bCs/>
          <w:kern w:val="0"/>
          <w:sz w:val="32"/>
          <w:szCs w:val="32"/>
        </w:rPr>
      </w:pPr>
      <w:r w:rsidRPr="007662D6">
        <w:rPr>
          <w:rFonts w:ascii="黑体" w:eastAsia="仿宋_GB2312" w:hAnsi="黑体" w:cs="宋体" w:hint="eastAsia"/>
          <w:bCs/>
          <w:kern w:val="0"/>
          <w:sz w:val="32"/>
          <w:szCs w:val="32"/>
        </w:rPr>
        <w:t>九、《国有资本经营预算财政拨款收入支出决算表》</w:t>
      </w:r>
    </w:p>
    <w:p w14:paraId="55066C95" w14:textId="77777777" w:rsidR="00B255A1" w:rsidRDefault="00B255A1">
      <w:pPr>
        <w:ind w:firstLineChars="200" w:firstLine="640"/>
        <w:rPr>
          <w:rFonts w:ascii="仿宋_GB2312" w:eastAsia="仿宋_GB2312"/>
          <w:sz w:val="32"/>
          <w:szCs w:val="32"/>
        </w:rPr>
      </w:pPr>
    </w:p>
    <w:p w14:paraId="728068C4" w14:textId="77777777" w:rsidR="00B255A1" w:rsidRDefault="00B255A1">
      <w:pPr>
        <w:ind w:firstLineChars="200" w:firstLine="640"/>
        <w:outlineLvl w:val="1"/>
        <w:rPr>
          <w:rFonts w:ascii="黑体" w:eastAsia="黑体" w:hAnsi="黑体" w:cs="宋体" w:hint="eastAsia"/>
          <w:bCs/>
          <w:kern w:val="0"/>
          <w:sz w:val="32"/>
          <w:szCs w:val="32"/>
        </w:rPr>
      </w:pPr>
    </w:p>
    <w:sectPr w:rsidR="00B255A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E0F7C0" w14:textId="77777777" w:rsidR="00460AD3" w:rsidRDefault="00460AD3">
      <w:r>
        <w:separator/>
      </w:r>
    </w:p>
  </w:endnote>
  <w:endnote w:type="continuationSeparator" w:id="0">
    <w:p w14:paraId="4191F5CD" w14:textId="77777777" w:rsidR="00460AD3" w:rsidRDefault="00460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AC44ED" w14:textId="77777777" w:rsidR="00B255A1" w:rsidRDefault="00730629">
    <w:pPr>
      <w:pStyle w:val="a4"/>
    </w:pPr>
    <w:r>
      <w:rPr>
        <w:noProof/>
      </w:rPr>
      <mc:AlternateContent>
        <mc:Choice Requires="wps">
          <w:drawing>
            <wp:anchor distT="0" distB="0" distL="114300" distR="114300" simplePos="0" relativeHeight="251658240" behindDoc="0" locked="0" layoutInCell="1" allowOverlap="1" wp14:anchorId="3EB17573" wp14:editId="38F3943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38A0135" w14:textId="77777777" w:rsidR="00B255A1" w:rsidRDefault="00730629">
                          <w:pPr>
                            <w:pStyle w:val="a4"/>
                          </w:pPr>
                          <w:r>
                            <w:rPr>
                              <w:rFonts w:hint="eastAsia"/>
                            </w:rPr>
                            <w:fldChar w:fldCharType="begin"/>
                          </w:r>
                          <w:r>
                            <w:rPr>
                              <w:rFonts w:hint="eastAsia"/>
                            </w:rPr>
                            <w:instrText xml:space="preserve"> PAGE  \* MERGEFORMAT </w:instrText>
                          </w:r>
                          <w:r>
                            <w:rPr>
                              <w:rFonts w:hint="eastAsia"/>
                            </w:rPr>
                            <w:fldChar w:fldCharType="separate"/>
                          </w:r>
                          <w:r w:rsidR="00625F7A">
                            <w:rPr>
                              <w:noProof/>
                            </w:rPr>
                            <w:t>17</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EB17573"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38A0135" w14:textId="77777777" w:rsidR="00B255A1" w:rsidRDefault="00730629">
                    <w:pPr>
                      <w:pStyle w:val="a4"/>
                    </w:pPr>
                    <w:r>
                      <w:rPr>
                        <w:rFonts w:hint="eastAsia"/>
                      </w:rPr>
                      <w:fldChar w:fldCharType="begin"/>
                    </w:r>
                    <w:r>
                      <w:rPr>
                        <w:rFonts w:hint="eastAsia"/>
                      </w:rPr>
                      <w:instrText xml:space="preserve"> PAGE  \* MERGEFORMAT </w:instrText>
                    </w:r>
                    <w:r>
                      <w:rPr>
                        <w:rFonts w:hint="eastAsia"/>
                      </w:rPr>
                      <w:fldChar w:fldCharType="separate"/>
                    </w:r>
                    <w:r w:rsidR="00625F7A">
                      <w:rPr>
                        <w:noProof/>
                      </w:rPr>
                      <w:t>17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87A331" w14:textId="77777777" w:rsidR="00460AD3" w:rsidRDefault="00460AD3">
      <w:r>
        <w:separator/>
      </w:r>
    </w:p>
  </w:footnote>
  <w:footnote w:type="continuationSeparator" w:id="0">
    <w:p w14:paraId="7A18308F" w14:textId="77777777" w:rsidR="00460AD3" w:rsidRDefault="00460A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154831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B255A1"/>
    <w:rsid w:val="00016510"/>
    <w:rsid w:val="000A4FC4"/>
    <w:rsid w:val="00213C59"/>
    <w:rsid w:val="002B580F"/>
    <w:rsid w:val="003210CE"/>
    <w:rsid w:val="00353306"/>
    <w:rsid w:val="0039720E"/>
    <w:rsid w:val="00460AD3"/>
    <w:rsid w:val="00570710"/>
    <w:rsid w:val="00580DAA"/>
    <w:rsid w:val="00625F7A"/>
    <w:rsid w:val="00644DE9"/>
    <w:rsid w:val="00730629"/>
    <w:rsid w:val="00761EEB"/>
    <w:rsid w:val="007662D6"/>
    <w:rsid w:val="009C0E9A"/>
    <w:rsid w:val="009D150A"/>
    <w:rsid w:val="00B255A1"/>
    <w:rsid w:val="00B35647"/>
    <w:rsid w:val="00B70D59"/>
    <w:rsid w:val="00E541F5"/>
    <w:rsid w:val="00F3091D"/>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5C7A29"/>
  <w15:docId w15:val="{327EDF9C-9202-4347-9EF7-5265A1C80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169680">
      <w:bodyDiv w:val="1"/>
      <w:marLeft w:val="0"/>
      <w:marRight w:val="0"/>
      <w:marTop w:val="0"/>
      <w:marBottom w:val="0"/>
      <w:divBdr>
        <w:top w:val="none" w:sz="0" w:space="0" w:color="auto"/>
        <w:left w:val="none" w:sz="0" w:space="0" w:color="auto"/>
        <w:bottom w:val="none" w:sz="0" w:space="0" w:color="auto"/>
        <w:right w:val="none" w:sz="0" w:space="0" w:color="auto"/>
      </w:divBdr>
    </w:div>
    <w:div w:id="14010604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20</Pages>
  <Words>1435</Words>
  <Characters>8184</Characters>
  <Application>Microsoft Office Word</Application>
  <DocSecurity>0</DocSecurity>
  <Lines>68</Lines>
  <Paragraphs>19</Paragraphs>
  <ScaleCrop>false</ScaleCrop>
  <Company/>
  <LinksUpToDate>false</LinksUpToDate>
  <CharactersWithSpaces>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万鹏 严</cp:lastModifiedBy>
  <cp:revision>6</cp:revision>
  <dcterms:created xsi:type="dcterms:W3CDTF">2014-10-29T12:08:00Z</dcterms:created>
  <dcterms:modified xsi:type="dcterms:W3CDTF">2024-11-11T02:55:00Z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